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ind w:firstLine="2249"/>
        <w:jc w:val="left"/>
        <w:spacing w:before="120" w:after="120" w:line="360" w:lineRule="auto"/>
        <w:rPr>
          <w:rFonts w:ascii="Arial" w:hAnsi="Arial"/>
          <w:b/>
          <w:bCs/>
          <w:sz w:val="32"/>
          <w:szCs w:val="24"/>
        </w:rPr>
      </w:pPr>
      <w:r>
        <w:rPr>
          <w:rFonts w:ascii="Arial" w:hAnsi="Arial"/>
          <w:b/>
          <w:bCs/>
          <w:sz w:val="32"/>
          <w:szCs w:val="24"/>
        </w:rPr>
      </w:r>
      <w:r/>
    </w:p>
    <w:p>
      <w:pPr>
        <w:ind w:firstLine="2249"/>
        <w:jc w:val="left"/>
        <w:spacing w:before="120" w:after="120" w:line="360" w:lineRule="auto"/>
        <w:rPr>
          <w:rFonts w:ascii="Arial" w:hAnsi="Arial"/>
          <w:b/>
          <w:bCs/>
          <w:sz w:val="32"/>
          <w:szCs w:val="24"/>
        </w:rPr>
      </w:pPr>
      <w:r>
        <w:rPr>
          <w:rFonts w:ascii="Arial" w:hAnsi="Arial"/>
          <w:b/>
          <w:bCs/>
          <w:sz w:val="32"/>
          <w:szCs w:val="24"/>
        </w:rPr>
      </w:r>
      <w:r/>
    </w:p>
    <w:p>
      <w:pPr>
        <w:jc w:val="left"/>
        <w:spacing w:before="120" w:after="120" w:line="360" w:lineRule="auto"/>
        <w:rPr>
          <w:rFonts w:ascii="Arial" w:hAnsi="Arial"/>
          <w:b/>
          <w:bCs/>
          <w:sz w:val="32"/>
          <w:szCs w:val="24"/>
        </w:rPr>
      </w:pPr>
      <w:r>
        <w:rPr>
          <w:rFonts w:ascii="Arial" w:hAnsi="Arial"/>
          <w:b/>
          <w:bCs/>
          <w:sz w:val="32"/>
          <w:szCs w:val="24"/>
        </w:rPr>
      </w:r>
      <w:r/>
    </w:p>
    <w:p>
      <w:pPr>
        <w:ind w:firstLine="2249"/>
        <w:jc w:val="left"/>
        <w:spacing w:before="120" w:after="120" w:line="360" w:lineRule="auto"/>
        <w:rPr>
          <w:rFonts w:ascii="Arial" w:hAnsi="Arial"/>
          <w:b/>
          <w:bCs/>
          <w:sz w:val="32"/>
          <w:szCs w:val="24"/>
        </w:rPr>
      </w:pPr>
      <w:r>
        <w:rPr>
          <w:rFonts w:ascii="Arial" w:hAnsi="Arial"/>
          <w:b/>
          <w:bCs/>
          <w:sz w:val="32"/>
          <w:szCs w:val="24"/>
        </w:rPr>
      </w:r>
      <w:r/>
    </w:p>
    <w:p>
      <w:pPr>
        <w:jc w:val="left"/>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b/>
          <w:bCs/>
          <w:sz w:val="32"/>
        </w:rPr>
        <w:t xml:space="preserve">扬州市</w:t>
      </w:r>
      <w:r>
        <w:rPr>
          <w:rFonts w:hint="eastAsia"/>
          <w:b/>
          <w:bCs/>
          <w:sz w:val="32"/>
        </w:rPr>
        <w:t xml:space="preserve">邗江区</w:t>
      </w:r>
      <w:r>
        <w:rPr>
          <w:rFonts w:hint="eastAsia"/>
          <w:b/>
          <w:bCs/>
          <w:sz w:val="32"/>
        </w:rPr>
        <w:t xml:space="preserve">档案馆档案管理系统改造升级及         运维项目</w:t>
      </w:r>
      <w:r/>
    </w:p>
    <w:p>
      <w:pPr>
        <w:pStyle w:val="920"/>
        <w:ind w:firstLine="0"/>
        <w:rPr>
          <w:b/>
          <w:bCs/>
          <w:sz w:val="32"/>
        </w:rPr>
      </w:pPr>
      <w:r>
        <w:rPr>
          <w:rFonts w:hint="eastAsia"/>
          <w:b/>
          <w:bCs/>
          <w:sz w:val="32"/>
        </w:rPr>
        <w:t xml:space="preserve">项目编号：</w:t>
      </w:r>
      <w:r>
        <w:rPr>
          <w:b/>
          <w:bCs/>
          <w:sz w:val="32"/>
        </w:rPr>
        <w:t xml:space="preserve">JSZC-321003-JZCG-C2025-0027</w:t>
      </w:r>
      <w:r/>
    </w:p>
    <w:p>
      <w:pPr>
        <w:ind w:firstLine="2249"/>
        <w:jc w:val="left"/>
        <w:spacing w:before="120" w:after="120" w:line="360" w:lineRule="auto"/>
        <w:rPr>
          <w:rFonts w:ascii="Arial" w:hAnsi="Arial"/>
          <w:b/>
          <w:bCs/>
          <w:sz w:val="32"/>
          <w:szCs w:val="24"/>
        </w:rPr>
      </w:pPr>
      <w:r>
        <w:rPr>
          <w:rFonts w:ascii="Arial" w:hAnsi="Arial"/>
          <w:b/>
          <w:bCs/>
          <w:sz w:val="32"/>
          <w:szCs w:val="24"/>
        </w:rPr>
        <w:t xml:space="preserve">   </w:t>
      </w:r>
      <w:r/>
    </w:p>
    <w:p>
      <w:pPr>
        <w:ind w:firstLine="1470"/>
        <w:jc w:val="left"/>
        <w:spacing w:before="120" w:after="120" w:line="360" w:lineRule="auto"/>
        <w:rPr>
          <w:rFonts w:ascii="宋体" w:hAnsi="宋体"/>
          <w:sz w:val="24"/>
          <w:szCs w:val="24"/>
        </w:rPr>
      </w:pPr>
      <w:r>
        <w:rPr>
          <w:rFonts w:ascii="Times New Roman" w:hAnsi="Times New Roman"/>
          <w:szCs w:val="21"/>
        </w:rPr>
        <w:t xml:space="preserve">        </w:t>
      </w:r>
      <w:r>
        <w:rPr>
          <w:rFonts w:ascii="Times New Roman" w:hAnsi="Times New Roman"/>
          <w:b/>
          <w:sz w:val="30"/>
          <w:szCs w:val="30"/>
        </w:rPr>
        <w:t xml:space="preserve">     </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扬州市公共资源交易中心邗江分中心</w:t>
      </w:r>
      <w:r/>
    </w:p>
    <w:p>
      <w:pPr>
        <w:jc w:val="center"/>
        <w:spacing w:before="120" w:after="120" w:line="360" w:lineRule="auto"/>
        <w:rPr>
          <w:rFonts w:ascii="Arial" w:hAnsi="Arial"/>
          <w:sz w:val="24"/>
          <w:szCs w:val="24"/>
          <w:u w:val="single"/>
        </w:rPr>
      </w:pPr>
      <w:r>
        <w:rPr>
          <w:rFonts w:ascii="Arial" w:hAnsi="Arial"/>
          <w:b/>
          <w:bCs/>
          <w:sz w:val="32"/>
          <w:szCs w:val="24"/>
        </w:rPr>
        <w:t xml:space="preserve">2025</w:t>
      </w:r>
      <w:r>
        <w:rPr>
          <w:rFonts w:hint="eastAsia" w:ascii="Arial" w:hAnsi="Arial"/>
          <w:b/>
          <w:bCs/>
          <w:sz w:val="32"/>
          <w:szCs w:val="24"/>
        </w:rPr>
        <w:t xml:space="preserve">年</w:t>
      </w:r>
      <w:r>
        <w:rPr>
          <w:rFonts w:hint="eastAsia" w:ascii="Arial" w:hAnsi="Arial"/>
          <w:b/>
          <w:bCs/>
          <w:sz w:val="32"/>
          <w:szCs w:val="24"/>
        </w:rPr>
        <w:t xml:space="preserve">1</w:t>
      </w:r>
      <w:r>
        <w:rPr>
          <w:rFonts w:ascii="Arial" w:hAnsi="Arial"/>
          <w:b/>
          <w:bCs/>
          <w:sz w:val="32"/>
          <w:szCs w:val="24"/>
        </w:rPr>
        <w:t xml:space="preserve">2</w:t>
      </w:r>
      <w:r>
        <w:rPr>
          <w:rFonts w:ascii="Arial" w:hAnsi="Arial"/>
          <w:b/>
          <w:bCs/>
          <w:sz w:val="32"/>
          <w:szCs w:val="24"/>
        </w:rPr>
        <w:t xml:space="preserve">月</w:t>
      </w:r>
      <w:r>
        <w:rPr>
          <w:rFonts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0" w:name="_Toc120614210"/>
      <w:r/>
      <w:bookmarkStart w:id="1" w:name="_Toc523127445"/>
      <w:r/>
      <w:bookmarkStart w:id="2" w:name="_Toc20823272"/>
      <w:r/>
      <w:bookmarkStart w:id="3" w:name="_Toc479757206"/>
      <w:r/>
      <w:bookmarkStart w:id="4" w:name="_Toc513029200"/>
      <w:r/>
      <w:bookmarkStart w:id="5" w:name="_Toc16938516"/>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03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0</w:t>
      </w:r>
      <w:r>
        <w:rPr>
          <w:rFonts w:ascii="黑体" w:hAnsi="Showcard Gothic" w:eastAsia="黑体"/>
          <w:sz w:val="36"/>
          <w:szCs w:val="21"/>
        </w:rPr>
        <w:t xml:space="preserve">6</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ascii="黑体" w:hAnsi="Showcard Gothic" w:eastAsia="黑体"/>
          <w:sz w:val="36"/>
          <w:szCs w:val="21"/>
        </w:rPr>
        <w:t xml:space="preserve">19</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2</w:t>
      </w:r>
      <w:r>
        <w:rPr>
          <w:rFonts w:ascii="黑体" w:hAnsi="Showcard Gothic" w:eastAsia="黑体"/>
          <w:sz w:val="36"/>
          <w:szCs w:val="21"/>
        </w:rPr>
        <w:t xml:space="preserve">2</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ascii="黑体" w:hAnsi="Showcard Gothic" w:eastAsia="黑体"/>
          <w:sz w:val="36"/>
          <w:szCs w:val="21"/>
        </w:rPr>
        <w:t xml:space="preserve">39</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ascii="黑体" w:hAnsi="Showcard Gothic" w:eastAsia="黑体"/>
          <w:sz w:val="36"/>
          <w:szCs w:val="21"/>
        </w:rPr>
        <w:t xml:space="preserve">43</w:t>
      </w:r>
      <w:bookmarkStart w:id="6" w:name="_GoBack"/>
      <w:r/>
      <w:bookmarkEnd w:id="6"/>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pStyle w:val="920"/>
        <w:ind w:firstLine="964"/>
        <w:rPr>
          <w:rFonts w:ascii="宋体" w:hAnsi="宋体"/>
        </w:rPr>
      </w:pPr>
      <w:r>
        <w:rPr>
          <w:rFonts w:hint="eastAsia" w:ascii="宋体" w:hAnsi="宋体"/>
        </w:rPr>
        <w:t xml:space="preserve">受[</w:t>
      </w:r>
      <w:r>
        <w:rPr>
          <w:rFonts w:hint="eastAsia" w:ascii="宋体" w:hAnsi="宋体" w:cs="宋体"/>
          <w:color w:val="000000"/>
          <w:szCs w:val="21"/>
        </w:rPr>
        <w:t xml:space="preserve">扬州市</w:t>
      </w:r>
      <w:r>
        <w:rPr>
          <w:rFonts w:hint="eastAsia" w:ascii="宋体" w:hAnsi="宋体" w:cs="宋体"/>
          <w:color w:val="000000"/>
          <w:szCs w:val="21"/>
        </w:rPr>
        <w:t xml:space="preserve">邗江区</w:t>
      </w:r>
      <w:r>
        <w:rPr>
          <w:rFonts w:hint="eastAsia" w:ascii="宋体" w:hAnsi="宋体" w:cs="宋体"/>
          <w:color w:val="000000"/>
          <w:szCs w:val="21"/>
        </w:rPr>
        <w:t xml:space="preserve">档案馆</w:t>
      </w:r>
      <w:r>
        <w:rPr>
          <w:rFonts w:hint="eastAsia" w:ascii="宋体" w:hAnsi="宋体"/>
        </w:rPr>
        <w:t xml:space="preserve">]的委托，扬州市公共资源交易中心就[</w:t>
      </w:r>
      <w:r>
        <w:rPr>
          <w:rFonts w:hint="eastAsia" w:ascii="宋体" w:hAnsi="宋体" w:cs="宋体"/>
          <w:color w:val="000000"/>
          <w:szCs w:val="21"/>
          <w:u w:val="single"/>
        </w:rPr>
        <w:t xml:space="preserve">扬州市</w:t>
      </w:r>
      <w:r>
        <w:rPr>
          <w:rFonts w:hint="eastAsia" w:ascii="宋体" w:hAnsi="宋体" w:cs="宋体"/>
          <w:color w:val="000000"/>
          <w:szCs w:val="21"/>
          <w:u w:val="single"/>
        </w:rPr>
        <w:t xml:space="preserve">邗江区</w:t>
      </w:r>
      <w:r>
        <w:rPr>
          <w:rFonts w:hint="eastAsia" w:ascii="宋体" w:hAnsi="宋体" w:cs="宋体"/>
          <w:color w:val="000000"/>
          <w:szCs w:val="21"/>
          <w:u w:val="single"/>
        </w:rPr>
        <w:t xml:space="preserve">档案馆档案管理系统改造升级及运维项目</w:t>
      </w:r>
      <w:r>
        <w:rPr>
          <w:rFonts w:hint="eastAsia" w:ascii="宋体" w:hAnsi="宋体"/>
        </w:rPr>
        <w:t xml:space="preserve">](</w:t>
      </w:r>
      <w:r>
        <w:rPr>
          <w:rFonts w:ascii="宋体" w:hAnsi="宋体"/>
        </w:rPr>
        <w:t xml:space="preserve"> JSZC-321003-JZCG-C2025-0027</w:t>
      </w:r>
      <w:r>
        <w:rPr>
          <w:rFonts w:hint="eastAsia" w:ascii="宋体" w:hAnsi="宋体"/>
        </w:rPr>
        <w:t xml:space="preserve">)项目进行竞争性磋商采购，欢迎符合条件的供应商参加磋商。</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none"/>
        </w:rPr>
        <w:t xml:space="preserve"> (</w:t>
      </w:r>
      <w:r>
        <w:rPr>
          <w:rFonts w:hint="eastAsia" w:ascii="宋体" w:hAnsi="宋体"/>
          <w:sz w:val="24"/>
          <w:szCs w:val="24"/>
        </w:rPr>
        <w:t xml:space="preserve">扬州市</w:t>
      </w:r>
      <w:r>
        <w:rPr>
          <w:rFonts w:hint="eastAsia" w:ascii="宋体" w:hAnsi="宋体"/>
          <w:sz w:val="24"/>
          <w:szCs w:val="24"/>
        </w:rPr>
        <w:t xml:space="preserve">邗江区</w:t>
      </w:r>
      <w:r>
        <w:rPr>
          <w:rFonts w:hint="eastAsia" w:ascii="宋体" w:hAnsi="宋体"/>
          <w:sz w:val="24"/>
          <w:szCs w:val="24"/>
        </w:rPr>
        <w:t xml:space="preserve">档案馆档案管理系统改造升级及运维项目)</w:t>
      </w:r>
      <w:r>
        <w:rPr>
          <w:rFonts w:hint="eastAsia" w:ascii="宋体" w:hAnsi="宋体"/>
          <w:sz w:val="24"/>
          <w:szCs w:val="24"/>
        </w:rPr>
        <w:t xml:space="preserve">竞争性磋商项目的潜在供应商可在</w:t>
      </w:r>
      <w:r>
        <w:rPr>
          <w:rFonts w:hint="eastAsia" w:ascii="宋体" w:hAnsi="宋体"/>
          <w:sz w:val="24"/>
          <w:szCs w:val="24"/>
        </w:rPr>
        <w:t xml:space="preserve">“江苏政府采购网”“扬州市政府采购网”“扬州市邗江区政府采购网”自行免费下载</w:t>
      </w:r>
      <w:r>
        <w:rPr>
          <w:rFonts w:hint="eastAsia" w:ascii="宋体" w:hAnsi="宋体"/>
          <w:sz w:val="24"/>
          <w:szCs w:val="24"/>
        </w:rPr>
        <w:t xml:space="preserve">磋商文件，并于</w:t>
      </w:r>
      <w:r>
        <w:rPr>
          <w:rFonts w:ascii="宋体" w:hAnsi="宋体"/>
          <w:sz w:val="24"/>
          <w:szCs w:val="24"/>
        </w:rPr>
        <w:t xml:space="preserve">2025</w:t>
      </w:r>
      <w:r>
        <w:rPr>
          <w:rFonts w:hint="eastAsia" w:ascii="宋体" w:hAnsi="宋体"/>
          <w:sz w:val="24"/>
          <w:szCs w:val="24"/>
        </w:rPr>
        <w:t xml:space="preserve">年</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月</w:t>
      </w: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日</w:t>
      </w:r>
      <w:r>
        <w:rPr>
          <w:rFonts w:ascii="宋体" w:hAnsi="宋体"/>
          <w:sz w:val="24"/>
          <w:szCs w:val="24"/>
        </w:rPr>
        <w:t xml:space="preserve">10</w:t>
      </w:r>
      <w:r>
        <w:rPr>
          <w:rFonts w:hint="eastAsia" w:ascii="宋体" w:hAnsi="宋体"/>
          <w:sz w:val="24"/>
          <w:szCs w:val="24"/>
        </w:rPr>
        <w:t xml:space="preserve">点</w:t>
      </w: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分（北京时间）</w:t>
      </w:r>
      <w:r>
        <w:rPr>
          <w:rFonts w:hint="eastAsia" w:ascii="宋体" w:hAnsi="宋体"/>
          <w:bCs/>
          <w:sz w:val="24"/>
          <w:szCs w:val="24"/>
        </w:rPr>
        <w:t xml:space="preserve">前递交响应文件</w:t>
      </w:r>
      <w:r>
        <w:rPr>
          <w:rFonts w:hint="eastAsia" w:ascii="宋体" w:hAnsi="宋体"/>
          <w:sz w:val="24"/>
          <w:szCs w:val="24"/>
        </w:rPr>
        <w:t xml:space="preserve">。</w:t>
      </w:r>
      <w:r/>
    </w:p>
    <w:p>
      <w:pPr>
        <w:ind w:firstLine="498"/>
        <w:keepLines/>
        <w:keepNext/>
        <w:spacing w:before="156" w:after="156" w:line="360" w:lineRule="auto"/>
        <w:rPr>
          <w:rFonts w:ascii="Times New Roman" w:hAnsi="Times New Roman"/>
          <w:b/>
          <w:bCs/>
          <w:sz w:val="32"/>
          <w:szCs w:val="32"/>
        </w:rPr>
        <w:outlineLvl w:val="2"/>
      </w:pPr>
      <w:r/>
      <w:bookmarkStart w:id="7" w:name="_Toc28359002"/>
      <w:r/>
      <w:bookmarkStart w:id="8" w:name="_Toc38985263"/>
      <w:r/>
      <w:bookmarkStart w:id="9" w:name="_Toc28359079"/>
      <w:r/>
      <w:bookmarkStart w:id="10" w:name="_Toc35393621"/>
      <w:r/>
      <w:bookmarkStart w:id="11" w:name="_Toc35393790"/>
      <w:r/>
      <w:bookmarkStart w:id="12" w:name="_Hlk24379207"/>
      <w:r>
        <w:rPr>
          <w:rFonts w:hint="eastAsia" w:ascii="Times New Roman" w:hAnsi="Times New Roman"/>
          <w:b/>
          <w:bCs/>
          <w:sz w:val="32"/>
          <w:szCs w:val="32"/>
        </w:rPr>
        <w:t xml:space="preserve">一、项目基本情况</w:t>
      </w:r>
      <w:bookmarkEnd w:id="7"/>
      <w:r/>
      <w:bookmarkEnd w:id="8"/>
      <w:r/>
      <w:bookmarkEnd w:id="9"/>
      <w:r/>
      <w:bookmarkEnd w:id="10"/>
      <w:r/>
      <w:bookmarkEnd w:id="11"/>
      <w:r/>
      <w:r/>
    </w:p>
    <w:p>
      <w:pPr>
        <w:ind w:firstLine="480"/>
        <w:spacing w:line="400" w:lineRule="exact"/>
        <w:rPr>
          <w:rFonts w:ascii="宋体" w:hAnsi="宋体"/>
          <w:sz w:val="24"/>
          <w:szCs w:val="24"/>
        </w:rPr>
      </w:pPr>
      <w:r>
        <w:rPr>
          <w:rFonts w:hint="eastAsia" w:ascii="宋体" w:hAnsi="宋体"/>
          <w:sz w:val="24"/>
          <w:szCs w:val="24"/>
        </w:rPr>
        <w:t xml:space="preserve">1.项目编号：</w:t>
      </w:r>
      <w:r>
        <w:rPr>
          <w:rFonts w:ascii="宋体" w:hAnsi="宋体"/>
          <w:sz w:val="24"/>
        </w:rPr>
        <w:t xml:space="preserve">JSZC-321003-JZCG-C2025-0027</w:t>
      </w:r>
      <w:r/>
    </w:p>
    <w:p>
      <w:pPr>
        <w:ind w:firstLine="480"/>
        <w:spacing w:line="400" w:lineRule="exact"/>
        <w:rPr>
          <w:rFonts w:ascii="宋体" w:hAnsi="宋体"/>
          <w:sz w:val="24"/>
          <w:szCs w:val="24"/>
        </w:rPr>
      </w:pPr>
      <w:r>
        <w:rPr>
          <w:rFonts w:hint="eastAsia" w:ascii="宋体" w:hAnsi="宋体"/>
          <w:sz w:val="24"/>
          <w:szCs w:val="24"/>
        </w:rPr>
        <w:t xml:space="preserve">2.项目名称：</w:t>
      </w:r>
      <w:bookmarkEnd w:id="12"/>
      <w:r>
        <w:rPr>
          <w:rFonts w:hint="eastAsia" w:ascii="宋体" w:hAnsi="宋体"/>
          <w:sz w:val="24"/>
          <w:szCs w:val="24"/>
        </w:rPr>
        <w:t xml:space="preserve">扬州市</w:t>
      </w:r>
      <w:r>
        <w:rPr>
          <w:rFonts w:hint="eastAsia" w:ascii="宋体" w:hAnsi="宋体"/>
          <w:sz w:val="24"/>
          <w:szCs w:val="24"/>
        </w:rPr>
        <w:t xml:space="preserve">邗江区</w:t>
      </w:r>
      <w:r>
        <w:rPr>
          <w:rFonts w:hint="eastAsia" w:ascii="宋体" w:hAnsi="宋体"/>
          <w:sz w:val="24"/>
          <w:szCs w:val="24"/>
        </w:rPr>
        <w:t xml:space="preserve">档案馆档案管理系统改造升级及运维项目</w:t>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W w:w="8315"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27"/>
        <w:gridCol w:w="6988"/>
      </w:tblGrid>
      <w:tr>
        <w:trPr/>
        <w:tc>
          <w:tcPr>
            <w:tcBorders>
              <w:top w:val="single" w:color="auto" w:sz="4" w:space="0"/>
              <w:left w:val="single" w:color="auto" w:sz="4" w:space="0"/>
              <w:bottom w:val="single" w:color="auto" w:sz="4" w:space="0"/>
              <w:right w:val="single" w:color="auto" w:sz="4" w:space="0"/>
            </w:tcBorders>
            <w:tcW w:w="132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698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预算金额（人民币：万元）</w:t>
            </w:r>
            <w:r/>
          </w:p>
        </w:tc>
      </w:tr>
      <w:tr>
        <w:trPr/>
        <w:tc>
          <w:tcPr>
            <w:tcBorders>
              <w:top w:val="single" w:color="auto" w:sz="4" w:space="0"/>
              <w:left w:val="single" w:color="auto" w:sz="4" w:space="0"/>
              <w:bottom w:val="single" w:color="auto" w:sz="4" w:space="0"/>
              <w:right w:val="single" w:color="auto" w:sz="4" w:space="0"/>
            </w:tcBorders>
            <w:tcW w:w="132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6988" w:type="dxa"/>
            <w:textDirection w:val="lrTb"/>
            <w:noWrap w:val="false"/>
          </w:tcPr>
          <w:p>
            <w:pPr>
              <w:jc w:val="center"/>
              <w:spacing w:line="400" w:lineRule="exact"/>
              <w:rPr>
                <w:rFonts w:ascii="宋体" w:hAnsi="宋体"/>
                <w:sz w:val="24"/>
                <w:szCs w:val="24"/>
              </w:rPr>
            </w:pPr>
            <w:r>
              <w:rPr>
                <w:rFonts w:ascii="宋体" w:hAnsi="宋体"/>
                <w:sz w:val="24"/>
                <w:szCs w:val="24"/>
              </w:rPr>
              <w:t xml:space="preserve">30</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p>
    <w:tbl>
      <w:tblPr>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4"/>
        <w:gridCol w:w="3103"/>
        <w:gridCol w:w="3197"/>
      </w:tblGrid>
      <w:tr>
        <w:trPr/>
        <w:tc>
          <w:tcPr>
            <w:tcW w:w="1374"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10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19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74"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19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30</w:t>
            </w:r>
            <w:r/>
          </w:p>
        </w:tc>
      </w:tr>
    </w:tbl>
    <w:p>
      <w:pPr>
        <w:ind w:firstLine="480"/>
        <w:spacing w:line="400" w:lineRule="exact"/>
        <w:rPr>
          <w:rFonts w:ascii="宋体" w:hAnsi="宋体"/>
          <w:sz w:val="24"/>
          <w:szCs w:val="24"/>
          <w:u w:val="single"/>
        </w:rPr>
      </w:pPr>
      <w:r>
        <w:rPr>
          <w:rFonts w:ascii="宋体" w:hAnsi="宋体"/>
          <w:sz w:val="24"/>
          <w:szCs w:val="24"/>
        </w:rPr>
        <w:t xml:space="preserve">5</w:t>
      </w:r>
      <w:r>
        <w:rPr>
          <w:rFonts w:hint="eastAsia" w:ascii="宋体" w:hAnsi="宋体"/>
          <w:sz w:val="24"/>
          <w:szCs w:val="24"/>
        </w:rPr>
        <w:t xml:space="preserve">.采购需求（简介）：详见第四</w:t>
      </w:r>
      <w:r>
        <w:rPr>
          <w:rFonts w:hint="eastAsia" w:ascii="宋体" w:hAnsi="宋体"/>
          <w:sz w:val="24"/>
          <w:szCs w:val="24"/>
        </w:rPr>
        <w:t xml:space="preserve">章项目</w:t>
      </w:r>
      <w:r>
        <w:rPr>
          <w:rFonts w:hint="eastAsia" w:ascii="宋体" w:hAnsi="宋体"/>
          <w:sz w:val="24"/>
          <w:szCs w:val="24"/>
        </w:rPr>
        <w:t xml:space="preserve">需求。</w:t>
      </w:r>
      <w:r/>
    </w:p>
    <w:p>
      <w:pPr>
        <w:ind w:firstLine="480"/>
        <w:rPr>
          <w:rFonts w:ascii="宋体" w:hAnsi="宋体"/>
          <w:sz w:val="24"/>
          <w:szCs w:val="24"/>
        </w:rPr>
      </w:pPr>
      <w:r>
        <w:rPr>
          <w:rFonts w:ascii="宋体" w:hAnsi="宋体"/>
          <w:sz w:val="24"/>
          <w:szCs w:val="24"/>
        </w:rPr>
        <w:t xml:space="preserve">6</w:t>
      </w:r>
      <w:r>
        <w:rPr>
          <w:rFonts w:hint="eastAsia" w:ascii="宋体" w:hAnsi="宋体"/>
          <w:sz w:val="24"/>
          <w:szCs w:val="24"/>
        </w:rPr>
        <w:t xml:space="preserve">.合同履行期限：</w:t>
      </w:r>
      <w:bookmarkStart w:id="13" w:name="_Toc35393791"/>
      <w:r/>
      <w:bookmarkStart w:id="14" w:name="_Toc28359003"/>
      <w:r/>
      <w:bookmarkStart w:id="15" w:name="_Toc35393622"/>
      <w:r/>
      <w:bookmarkStart w:id="16" w:name="_Toc38985264"/>
      <w:r/>
      <w:bookmarkStart w:id="17" w:name="_Toc28359080"/>
      <w:r>
        <w:rPr>
          <w:rFonts w:hint="eastAsia" w:ascii="宋体" w:hAnsi="宋体"/>
          <w:sz w:val="24"/>
          <w:szCs w:val="24"/>
        </w:rPr>
        <w:t xml:space="preserve">在接到甲方通知，且确认具备进场实施条件后起，6个月内完成相关内容。</w:t>
      </w:r>
      <w:r/>
    </w:p>
    <w:p>
      <w:pPr>
        <w:ind w:firstLine="643"/>
        <w:spacing w:line="400" w:lineRule="exact"/>
        <w:rPr>
          <w:rFonts w:ascii="Times New Roman" w:hAnsi="Times New Roman"/>
          <w:b/>
          <w:bCs/>
          <w:sz w:val="32"/>
          <w:szCs w:val="32"/>
        </w:rPr>
      </w:pPr>
      <w:r>
        <w:rPr>
          <w:rFonts w:hint="eastAsia" w:ascii="Times New Roman" w:hAnsi="Times New Roman"/>
          <w:b/>
          <w:bCs/>
          <w:sz w:val="32"/>
          <w:szCs w:val="32"/>
        </w:rPr>
        <w:t xml:space="preserve">二、申请人的资格要求：</w:t>
      </w:r>
      <w:bookmarkEnd w:id="13"/>
      <w:r/>
      <w:bookmarkEnd w:id="14"/>
      <w:r/>
      <w:bookmarkEnd w:id="15"/>
      <w:r/>
      <w:bookmarkEnd w:id="16"/>
      <w:r/>
      <w:bookmarkEnd w:id="17"/>
      <w:r/>
      <w:r/>
    </w:p>
    <w:p>
      <w:pPr>
        <w:ind w:firstLine="480"/>
        <w:spacing w:line="400" w:lineRule="exact"/>
        <w:rPr>
          <w:rFonts w:ascii="宋体" w:hAnsi="宋体"/>
          <w:sz w:val="24"/>
          <w:szCs w:val="24"/>
        </w:rPr>
      </w:pPr>
      <w:r/>
      <w:bookmarkStart w:id="18" w:name="_Toc35393623"/>
      <w:r/>
      <w:bookmarkStart w:id="19" w:name="_Toc38985265"/>
      <w:r/>
      <w:bookmarkStart w:id="20" w:name="_Toc28359004"/>
      <w:r/>
      <w:bookmarkStart w:id="21" w:name="_Toc35393792"/>
      <w:r/>
      <w:bookmarkStart w:id="22" w:name="_Toc28359081"/>
      <w:r>
        <w:rPr>
          <w:rFonts w:hint="eastAsia" w:ascii="宋体" w:hAnsi="宋体"/>
          <w:sz w:val="24"/>
          <w:szCs w:val="24"/>
        </w:rPr>
        <w:t xml:space="preserve">（一）通用资格要求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1.3依法缴纳税收和社会保障资金的相关材料（提供提交响应文件截止时间前一年内任意一个月依法缴纳税收及缴纳社会保障资金的证明材料。供应</w:t>
      </w:r>
      <w:r>
        <w:rPr>
          <w:rFonts w:hint="eastAsia" w:ascii="宋体" w:hAnsi="宋体"/>
          <w:sz w:val="24"/>
          <w:szCs w:val="24"/>
        </w:rPr>
        <w:t xml:space="preserve">商依法</w:t>
      </w:r>
      <w:r>
        <w:rPr>
          <w:rFonts w:hint="eastAsia" w:ascii="宋体" w:hAnsi="宋体"/>
          <w:sz w:val="24"/>
          <w:szCs w:val="24"/>
        </w:rPr>
        <w:t xml:space="preserve">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.6 供应商信用承诺函</w:t>
      </w:r>
      <w:r/>
    </w:p>
    <w:p>
      <w:pPr>
        <w:ind w:firstLine="480"/>
        <w:spacing w:line="400" w:lineRule="exact"/>
        <w:rPr>
          <w:rFonts w:ascii="宋体" w:hAnsi="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 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spacing w:line="400" w:lineRule="exact"/>
        <w:rPr>
          <w:rFonts w:ascii="宋体" w:hAnsi="宋体"/>
          <w:color w:val="000000"/>
          <w:sz w:val="24"/>
          <w:szCs w:val="24"/>
        </w:rPr>
      </w:pPr>
      <w:r>
        <w:rPr>
          <w:rFonts w:hint="eastAsia" w:ascii="宋体" w:hAnsi="宋体"/>
          <w:sz w:val="24"/>
          <w:szCs w:val="24"/>
        </w:rPr>
        <w:t xml:space="preserve">3.落实政府采购政策需满足的资格要求：</w:t>
      </w:r>
      <w:r>
        <w:rPr>
          <w:rFonts w:ascii="宋体" w:hAnsi="宋体"/>
          <w:b/>
          <w:bCs/>
          <w:color w:val="000000"/>
          <w:sz w:val="24"/>
          <w:szCs w:val="24"/>
        </w:rPr>
        <w:t xml:space="preserve">本项目专门面向中小企业采购。</w:t>
      </w:r>
      <w:r>
        <w:rPr>
          <w:rFonts w:ascii="宋体" w:hAnsi="宋体"/>
          <w:color w:val="000000"/>
          <w:sz w:val="24"/>
          <w:szCs w:val="24"/>
        </w:rPr>
        <w:t xml:space="preserve">残疾人福利性单位、监狱和戒毒企业（简称监狱企业）视同小型、微型企业。（供应商按要求填写并在投标文件中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4.联合体参与磋商</w:t>
      </w:r>
      <w:r/>
    </w:p>
    <w:tbl>
      <w:tblPr>
        <w:tblW w:w="0" w:type="auto"/>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06"/>
        <w:gridCol w:w="3001"/>
        <w:gridCol w:w="3918"/>
      </w:tblGrid>
      <w:tr>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300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是否接受联合体参与磋商</w:t>
            </w:r>
            <w:r/>
          </w:p>
          <w:p>
            <w:pPr>
              <w:jc w:val="center"/>
              <w:spacing w:line="400" w:lineRule="exact"/>
              <w:rPr>
                <w:rFonts w:ascii="宋体" w:hAnsi="宋体"/>
                <w:sz w:val="24"/>
                <w:szCs w:val="24"/>
              </w:rPr>
            </w:pPr>
            <w:r>
              <w:rPr>
                <w:rFonts w:hint="eastAsia" w:ascii="宋体" w:hAnsi="宋体"/>
                <w:sz w:val="24"/>
                <w:szCs w:val="24"/>
              </w:rPr>
              <w:t xml:space="preserve">（是/否）</w:t>
            </w:r>
            <w:r/>
          </w:p>
        </w:tc>
        <w:tc>
          <w:tcPr>
            <w:tcBorders>
              <w:top w:val="single" w:color="auto" w:sz="4" w:space="0"/>
              <w:left w:val="single" w:color="auto" w:sz="4" w:space="0"/>
              <w:bottom w:val="single" w:color="auto" w:sz="4" w:space="0"/>
              <w:right w:val="single" w:color="auto" w:sz="4" w:space="0"/>
            </w:tcBorders>
            <w:tcW w:w="391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该采购包中联合体成员数量上限</w:t>
            </w:r>
            <w:r/>
          </w:p>
        </w:tc>
      </w:tr>
      <w:tr>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0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Borders>
              <w:top w:val="single" w:color="auto" w:sz="4" w:space="0"/>
              <w:left w:val="single" w:color="auto" w:sz="4" w:space="0"/>
              <w:bottom w:val="single" w:color="auto" w:sz="4" w:space="0"/>
              <w:right w:val="single" w:color="auto" w:sz="4" w:space="0"/>
            </w:tcBorders>
            <w:tcW w:w="391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5.进口产品参与磋商</w:t>
      </w:r>
      <w:r/>
    </w:p>
    <w:tbl>
      <w:tblPr>
        <w:tblW w:w="8177"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24"/>
        <w:gridCol w:w="6953"/>
      </w:tblGrid>
      <w:tr>
        <w:trPr>
          <w:trHeight w:val="372"/>
        </w:trPr>
        <w:tc>
          <w:tcPr>
            <w:tcW w:w="122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695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hint="eastAsia" w:ascii="宋体" w:hAnsi="宋体" w:cs="宋体"/>
                <w:color w:val="000000"/>
                <w:sz w:val="24"/>
                <w:szCs w:val="24"/>
              </w:rPr>
              <w:t xml:space="preserve">参与磋商</w:t>
            </w: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22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695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W w:w="8329" w:type="dxa"/>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5"/>
        <w:gridCol w:w="7094"/>
      </w:tblGrid>
      <w:tr>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709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特定资格要求</w:t>
            </w:r>
            <w:r/>
          </w:p>
        </w:tc>
      </w:tr>
      <w:tr>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709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w:t>
      </w:r>
      <w:r>
        <w:rPr>
          <w:rFonts w:hint="eastAsia" w:ascii="Times New Roman" w:hAnsi="Times New Roman"/>
          <w:b/>
          <w:bCs/>
          <w:sz w:val="32"/>
          <w:szCs w:val="32"/>
        </w:rPr>
        <w:t xml:space="preserve">获取磋商</w:t>
      </w:r>
      <w:r>
        <w:rPr>
          <w:rFonts w:hint="eastAsia" w:ascii="Times New Roman" w:hAnsi="Times New Roman"/>
          <w:b/>
          <w:bCs/>
          <w:sz w:val="32"/>
          <w:szCs w:val="32"/>
        </w:rPr>
        <w:t xml:space="preserve">文件</w:t>
      </w:r>
      <w:r/>
    </w:p>
    <w:p>
      <w:pPr>
        <w:ind w:firstLine="540"/>
        <w:spacing w:line="360" w:lineRule="auto"/>
        <w:rPr>
          <w:rFonts w:ascii="宋体" w:hAnsi="宋体" w:cs="宋体"/>
          <w:b/>
          <w:sz w:val="24"/>
          <w:szCs w:val="24"/>
        </w:rPr>
      </w:pPr>
      <w:r>
        <w:rPr>
          <w:rFonts w:hint="eastAsia" w:ascii="宋体" w:hAnsi="宋体" w:cs="宋体"/>
          <w:sz w:val="24"/>
          <w:szCs w:val="24"/>
        </w:rPr>
        <w:t xml:space="preserve">1.时间：自磋商文件公告发布之日起5个工作日。</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2.方式：在“江苏政府采购网、扬州市政府采购网”自行免费下载磋商文件。</w:t>
      </w:r>
      <w:r/>
    </w:p>
    <w:p>
      <w:pPr>
        <w:ind w:firstLine="498"/>
        <w:keepLines/>
        <w:keepNext/>
        <w:spacing w:before="156" w:after="156" w:line="360" w:lineRule="auto"/>
        <w:rPr>
          <w:rFonts w:ascii="Times New Roman" w:hAnsi="Times New Roman"/>
          <w:b/>
          <w:bCs/>
          <w:sz w:val="32"/>
          <w:szCs w:val="32"/>
        </w:rPr>
        <w:outlineLvl w:val="2"/>
      </w:pPr>
      <w:r/>
      <w:bookmarkStart w:id="23" w:name="_Toc28359082"/>
      <w:r/>
      <w:bookmarkStart w:id="24" w:name="_Toc28359005"/>
      <w:r/>
      <w:bookmarkStart w:id="25" w:name="_Toc35393793"/>
      <w:r/>
      <w:bookmarkStart w:id="26" w:name="_Toc35393624"/>
      <w:r/>
      <w:bookmarkStart w:id="27" w:name="_Toc38985266"/>
      <w:r/>
      <w:bookmarkEnd w:id="18"/>
      <w:r/>
      <w:bookmarkEnd w:id="19"/>
      <w:r/>
      <w:bookmarkEnd w:id="20"/>
      <w:r/>
      <w:bookmarkEnd w:id="21"/>
      <w:r/>
      <w:bookmarkEnd w:id="22"/>
      <w:r>
        <w:rPr>
          <w:rFonts w:hint="eastAsia" w:ascii="Times New Roman" w:hAnsi="Times New Roman"/>
          <w:b/>
          <w:bCs/>
          <w:sz w:val="32"/>
          <w:szCs w:val="32"/>
        </w:rPr>
        <w:t xml:space="preserve">四、提交</w:t>
      </w:r>
      <w:bookmarkEnd w:id="23"/>
      <w:r/>
      <w:bookmarkEnd w:id="24"/>
      <w:r>
        <w:rPr>
          <w:rFonts w:hint="eastAsia" w:ascii="Times New Roman" w:hAnsi="Times New Roman"/>
          <w:b/>
          <w:bCs/>
          <w:sz w:val="32"/>
          <w:szCs w:val="32"/>
        </w:rPr>
        <w:t xml:space="preserve">响应文件截止时间</w:t>
      </w:r>
      <w:bookmarkEnd w:id="25"/>
      <w:r/>
      <w:bookmarkEnd w:id="26"/>
      <w:r/>
      <w:bookmarkEnd w:id="27"/>
      <w:r>
        <w:rPr>
          <w:rFonts w:hint="eastAsia" w:ascii="Times New Roman" w:hAnsi="Times New Roman"/>
          <w:b/>
          <w:bCs/>
          <w:sz w:val="32"/>
          <w:szCs w:val="32"/>
        </w:rPr>
        <w:t xml:space="preserve">、</w:t>
      </w:r>
      <w:r>
        <w:rPr>
          <w:rFonts w:hint="eastAsia" w:ascii="Times New Roman" w:hAnsi="Times New Roman"/>
          <w:b/>
          <w:bCs/>
          <w:sz w:val="32"/>
          <w:szCs w:val="32"/>
        </w:rPr>
        <w:t xml:space="preserve">开启时间及地点</w:t>
      </w:r>
      <w:r/>
    </w:p>
    <w:p>
      <w:pPr>
        <w:ind w:firstLine="480"/>
        <w:rPr>
          <w:rFonts w:ascii="宋体" w:hAnsi="宋体" w:cs="宋体"/>
          <w:sz w:val="24"/>
          <w:szCs w:val="24"/>
        </w:rPr>
      </w:pPr>
      <w:r>
        <w:rPr>
          <w:rFonts w:hint="eastAsia" w:ascii="宋体" w:hAnsi="宋体"/>
          <w:bCs/>
          <w:sz w:val="24"/>
          <w:szCs w:val="24"/>
          <w:u w:val="single"/>
        </w:rPr>
        <w:t xml:space="preserve">1.</w:t>
      </w:r>
      <w:r>
        <w:rPr>
          <w:rFonts w:ascii="宋体" w:hAnsi="宋体"/>
          <w:bCs/>
          <w:sz w:val="24"/>
          <w:szCs w:val="24"/>
          <w:u w:val="single"/>
        </w:rPr>
        <w:t xml:space="preserve">2025</w:t>
      </w:r>
      <w:r>
        <w:rPr>
          <w:rFonts w:hint="eastAsia" w:ascii="宋体" w:hAnsi="宋体"/>
          <w:bCs/>
          <w:sz w:val="24"/>
          <w:szCs w:val="24"/>
          <w:u w:val="single"/>
        </w:rPr>
        <w:t xml:space="preserve">年1</w:t>
      </w:r>
      <w:r>
        <w:rPr>
          <w:rFonts w:ascii="宋体" w:hAnsi="宋体"/>
          <w:bCs/>
          <w:sz w:val="24"/>
          <w:szCs w:val="24"/>
          <w:u w:val="single"/>
        </w:rPr>
        <w:t xml:space="preserve">2</w:t>
      </w:r>
      <w:r>
        <w:rPr>
          <w:rFonts w:hint="eastAsia" w:ascii="宋体" w:hAnsi="宋体"/>
          <w:bCs/>
          <w:sz w:val="24"/>
          <w:szCs w:val="24"/>
          <w:u w:val="single"/>
        </w:rPr>
        <w:t xml:space="preserve">月2</w:t>
      </w:r>
      <w:r>
        <w:rPr>
          <w:rFonts w:ascii="宋体" w:hAnsi="宋体"/>
          <w:bCs/>
          <w:sz w:val="24"/>
          <w:szCs w:val="24"/>
          <w:u w:val="single"/>
        </w:rPr>
        <w:t xml:space="preserve">9</w:t>
      </w:r>
      <w:r>
        <w:rPr>
          <w:rFonts w:hint="eastAsia" w:ascii="宋体" w:hAnsi="宋体"/>
          <w:bCs/>
          <w:sz w:val="24"/>
          <w:szCs w:val="24"/>
          <w:u w:val="single"/>
        </w:rPr>
        <w:t xml:space="preserve">日</w:t>
      </w:r>
      <w:r>
        <w:rPr>
          <w:rFonts w:ascii="宋体" w:hAnsi="宋体"/>
          <w:bCs/>
          <w:sz w:val="24"/>
          <w:szCs w:val="24"/>
          <w:u w:val="single"/>
        </w:rPr>
        <w:t xml:space="preserve">10</w:t>
      </w:r>
      <w:r>
        <w:rPr>
          <w:rFonts w:hint="eastAsia" w:ascii="宋体" w:hAnsi="宋体"/>
          <w:bCs/>
          <w:sz w:val="24"/>
          <w:szCs w:val="24"/>
          <w:u w:val="single"/>
        </w:rPr>
        <w:t xml:space="preserve">点</w:t>
      </w:r>
      <w:r>
        <w:rPr>
          <w:rFonts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56" w:after="156" w:line="360" w:lineRule="auto"/>
        <w:rPr>
          <w:rFonts w:ascii="Times New Roman" w:hAnsi="Times New Roman"/>
          <w:b/>
          <w:bCs/>
          <w:sz w:val="32"/>
          <w:szCs w:val="32"/>
        </w:rPr>
        <w:outlineLvl w:val="2"/>
      </w:pPr>
      <w:r/>
      <w:bookmarkStart w:id="28" w:name="_Toc35393625"/>
      <w:r/>
      <w:bookmarkStart w:id="29" w:name="_Toc28359007"/>
      <w:r/>
      <w:bookmarkStart w:id="30" w:name="_Toc28359084"/>
      <w:r/>
      <w:bookmarkStart w:id="31" w:name="_Toc38985267"/>
      <w:r/>
      <w:bookmarkStart w:id="32" w:name="_Toc35393794"/>
      <w:r>
        <w:rPr>
          <w:rFonts w:hint="eastAsia" w:ascii="Times New Roman" w:hAnsi="Times New Roman"/>
          <w:b/>
          <w:bCs/>
          <w:sz w:val="32"/>
          <w:szCs w:val="32"/>
        </w:rPr>
        <w:t xml:space="preserve">五、公告期限</w:t>
      </w:r>
      <w:bookmarkEnd w:id="28"/>
      <w:r/>
      <w:bookmarkEnd w:id="29"/>
      <w:r/>
      <w:bookmarkEnd w:id="30"/>
      <w:r/>
      <w:bookmarkEnd w:id="31"/>
      <w:r/>
      <w:bookmarkEnd w:id="32"/>
      <w:r/>
      <w:r/>
    </w:p>
    <w:p>
      <w:pPr>
        <w:ind w:firstLine="480"/>
        <w:rPr>
          <w:rFonts w:ascii="宋体" w:hAnsi="宋体" w:cs="宋体"/>
          <w:sz w:val="24"/>
          <w:szCs w:val="24"/>
        </w:rPr>
      </w:pPr>
      <w:r>
        <w:rPr>
          <w:rFonts w:hint="eastAsia" w:ascii="宋体" w:hAnsi="宋体" w:cs="宋体"/>
          <w:sz w:val="24"/>
          <w:szCs w:val="24"/>
        </w:rPr>
        <w:t xml:space="preserve">自本公告发布之日起3个工作日。</w:t>
      </w:r>
      <w:r/>
    </w:p>
    <w:p>
      <w:pPr>
        <w:ind w:firstLine="480"/>
        <w:spacing w:line="400" w:lineRule="exact"/>
        <w:rPr>
          <w:rFonts w:ascii="宋体" w:hAnsi="宋体"/>
          <w:bCs/>
          <w:color w:val="ff0000"/>
          <w:sz w:val="24"/>
          <w:szCs w:val="24"/>
          <w:u w:val="single"/>
        </w:rPr>
      </w:pPr>
      <w:r>
        <w:rPr>
          <w:rFonts w:ascii="宋体" w:hAnsi="宋体"/>
          <w:bCs/>
          <w:color w:val="ff0000"/>
          <w:sz w:val="24"/>
          <w:szCs w:val="24"/>
          <w:u w:val="single"/>
        </w:rPr>
      </w:r>
      <w:r/>
    </w:p>
    <w:p>
      <w:pPr>
        <w:ind w:firstLine="498"/>
        <w:keepLines/>
        <w:keepNext/>
        <w:spacing w:before="156" w:after="156" w:line="360" w:lineRule="auto"/>
        <w:rPr>
          <w:rFonts w:ascii="Times New Roman" w:hAnsi="Times New Roman"/>
          <w:b/>
          <w:bCs/>
          <w:sz w:val="32"/>
          <w:szCs w:val="32"/>
        </w:rPr>
        <w:outlineLvl w:val="2"/>
      </w:pPr>
      <w:r/>
      <w:bookmarkStart w:id="33" w:name="_Toc38985268"/>
      <w:r/>
      <w:bookmarkStart w:id="34" w:name="_Toc35393795"/>
      <w:r/>
      <w:bookmarkStart w:id="35" w:name="_Toc35393626"/>
      <w:r>
        <w:rPr>
          <w:rFonts w:hint="eastAsia" w:ascii="Times New Roman" w:hAnsi="Times New Roman"/>
          <w:b/>
          <w:bCs/>
          <w:sz w:val="32"/>
          <w:szCs w:val="32"/>
        </w:rPr>
        <w:t xml:space="preserve">六、其他补充事宜</w:t>
      </w:r>
      <w:bookmarkEnd w:id="33"/>
      <w:r/>
      <w:bookmarkEnd w:id="34"/>
      <w:r/>
      <w:bookmarkEnd w:id="35"/>
      <w:r/>
      <w:r/>
    </w:p>
    <w:p>
      <w:pPr>
        <w:ind w:firstLine="480"/>
        <w:rPr>
          <w:rFonts w:ascii="宋体" w:hAnsi="宋体" w:cs="宋体"/>
          <w:sz w:val="24"/>
          <w:szCs w:val="24"/>
        </w:rPr>
      </w:pPr>
      <w:r>
        <w:rPr>
          <w:rFonts w:hint="eastAsia" w:ascii="宋体" w:hAnsi="宋体" w:cs="宋体"/>
          <w:sz w:val="24"/>
          <w:szCs w:val="24"/>
        </w:rPr>
        <w:t xml:space="preserve">无</w:t>
      </w:r>
      <w:r/>
    </w:p>
    <w:p>
      <w:pPr>
        <w:ind w:firstLine="498"/>
        <w:keepLines/>
        <w:keepNext/>
        <w:spacing w:before="156" w:after="156" w:line="360" w:lineRule="auto"/>
        <w:rPr>
          <w:rFonts w:ascii="Times New Roman" w:hAnsi="Times New Roman"/>
          <w:b/>
          <w:bCs/>
          <w:sz w:val="32"/>
          <w:szCs w:val="32"/>
        </w:rPr>
        <w:outlineLvl w:val="2"/>
      </w:pPr>
      <w:r/>
      <w:bookmarkStart w:id="36" w:name="_Toc28359008"/>
      <w:r/>
      <w:bookmarkStart w:id="37" w:name="_Toc35393627"/>
      <w:r/>
      <w:bookmarkStart w:id="38" w:name="_Toc38985269"/>
      <w:r/>
      <w:bookmarkStart w:id="39" w:name="_Toc35393796"/>
      <w:r/>
      <w:bookmarkStart w:id="40" w:name="_Toc28359085"/>
      <w:r>
        <w:rPr>
          <w:rFonts w:hint="eastAsia" w:ascii="Times New Roman" w:hAnsi="Times New Roman"/>
          <w:b/>
          <w:bCs/>
          <w:sz w:val="32"/>
          <w:szCs w:val="32"/>
        </w:rPr>
        <w:t xml:space="preserve">七、本次磋商联系方式</w:t>
      </w:r>
      <w:bookmarkEnd w:id="36"/>
      <w:r/>
      <w:bookmarkEnd w:id="37"/>
      <w:r/>
      <w:bookmarkEnd w:id="38"/>
      <w:r/>
      <w:bookmarkEnd w:id="39"/>
      <w:r/>
      <w:bookmarkEnd w:id="40"/>
      <w:r/>
      <w:r/>
    </w:p>
    <w:p>
      <w:pPr>
        <w:ind w:firstLine="0"/>
        <w:spacing w:line="400" w:lineRule="exact"/>
        <w:tabs>
          <w:tab w:val="left" w:pos="900" w:leader="none"/>
        </w:tabs>
        <w:rPr>
          <w:rFonts w:ascii="宋体" w:hAnsi="宋体"/>
          <w:bCs/>
          <w:color w:val="000000"/>
          <w:sz w:val="24"/>
          <w:szCs w:val="24"/>
        </w:rPr>
      </w:pPr>
      <w:r>
        <w:t xml:space="preserve">     </w:t>
      </w:r>
      <w:bookmarkStart w:id="41" w:name="_Toc28359087"/>
      <w:r/>
      <w:bookmarkStart w:id="42" w:name="_Toc28359010"/>
      <w:r>
        <w:rPr>
          <w:rFonts w:hint="eastAsia" w:ascii="宋体" w:hAnsi="宋体"/>
          <w:bCs/>
          <w:color w:val="000000"/>
          <w:sz w:val="24"/>
          <w:szCs w:val="24"/>
        </w:rPr>
        <w:t xml:space="preserve">1、采购人信息</w:t>
      </w:r>
      <w:r/>
    </w:p>
    <w:p>
      <w:pPr>
        <w:ind w:firstLine="482"/>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名 称：扬州市</w:t>
      </w:r>
      <w:r>
        <w:rPr>
          <w:rFonts w:hint="eastAsia" w:ascii="宋体" w:hAnsi="宋体"/>
          <w:bCs/>
          <w:color w:val="000000"/>
          <w:sz w:val="24"/>
          <w:szCs w:val="24"/>
        </w:rPr>
        <w:t xml:space="preserve">邗江区</w:t>
      </w:r>
      <w:r>
        <w:rPr>
          <w:rFonts w:hint="eastAsia" w:ascii="宋体" w:hAnsi="宋体"/>
          <w:bCs/>
          <w:color w:val="000000"/>
          <w:sz w:val="24"/>
          <w:szCs w:val="24"/>
        </w:rPr>
        <w:t xml:space="preserve">档案馆</w:t>
      </w:r>
      <w:r/>
    </w:p>
    <w:p>
      <w:pPr>
        <w:ind w:firstLine="482"/>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地 址：扬州市邗江区</w:t>
      </w:r>
      <w:r>
        <w:rPr>
          <w:rFonts w:hint="eastAsia" w:ascii="宋体" w:hAnsi="宋体"/>
          <w:bCs/>
          <w:color w:val="000000"/>
          <w:sz w:val="24"/>
          <w:szCs w:val="24"/>
        </w:rPr>
        <w:t xml:space="preserve">邗</w:t>
      </w:r>
      <w:r>
        <w:rPr>
          <w:rFonts w:hint="eastAsia" w:ascii="宋体" w:hAnsi="宋体"/>
          <w:bCs/>
          <w:color w:val="000000"/>
          <w:sz w:val="24"/>
          <w:szCs w:val="24"/>
        </w:rPr>
        <w:t xml:space="preserve">城路2</w:t>
      </w:r>
      <w:r>
        <w:rPr>
          <w:rFonts w:ascii="宋体" w:hAnsi="宋体"/>
          <w:bCs/>
          <w:color w:val="000000"/>
          <w:sz w:val="24"/>
          <w:szCs w:val="24"/>
        </w:rPr>
        <w:t xml:space="preserve">0</w:t>
      </w:r>
      <w:r>
        <w:rPr>
          <w:rFonts w:hint="eastAsia" w:ascii="宋体" w:hAnsi="宋体"/>
          <w:bCs/>
          <w:color w:val="000000"/>
          <w:sz w:val="24"/>
          <w:szCs w:val="24"/>
        </w:rPr>
        <w:t xml:space="preserve">号　</w:t>
      </w:r>
      <w:r/>
    </w:p>
    <w:p>
      <w:pPr>
        <w:ind w:firstLine="482"/>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联系人：欧阳博文</w:t>
      </w:r>
      <w:r/>
    </w:p>
    <w:p>
      <w:pPr>
        <w:ind w:firstLine="482"/>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联系方式：</w:t>
      </w:r>
      <w:bookmarkEnd w:id="41"/>
      <w:r/>
      <w:bookmarkEnd w:id="42"/>
      <w:r>
        <w:rPr>
          <w:rFonts w:ascii="宋体" w:hAnsi="宋体"/>
          <w:bCs/>
          <w:color w:val="000000"/>
          <w:sz w:val="24"/>
          <w:szCs w:val="24"/>
        </w:rPr>
        <w:t xml:space="preserve">173</w:t>
      </w:r>
      <w:r>
        <w:rPr>
          <w:rFonts w:hint="eastAsia" w:ascii="宋体" w:hAnsi="宋体"/>
          <w:bCs/>
          <w:color w:val="000000"/>
          <w:sz w:val="24"/>
          <w:szCs w:val="24"/>
        </w:rPr>
        <w:t xml:space="preserve">94790730</w:t>
      </w:r>
      <w:r/>
    </w:p>
    <w:p>
      <w:pPr>
        <w:ind w:firstLine="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    2、扬州市公共资源交易中心邗江分中心信息</w:t>
      </w:r>
      <w:r/>
    </w:p>
    <w:p>
      <w:pPr>
        <w:ind w:firstLine="482"/>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地　址：扬州市</w:t>
      </w:r>
      <w:r>
        <w:rPr>
          <w:rFonts w:hint="eastAsia" w:ascii="宋体" w:hAnsi="宋体"/>
          <w:bCs/>
          <w:color w:val="000000"/>
          <w:sz w:val="24"/>
          <w:szCs w:val="24"/>
        </w:rPr>
        <w:t xml:space="preserve">邗江区国展路</w:t>
      </w:r>
      <w:r>
        <w:rPr>
          <w:rFonts w:hint="eastAsia" w:ascii="宋体" w:hAnsi="宋体"/>
          <w:bCs/>
          <w:color w:val="000000"/>
          <w:sz w:val="24"/>
          <w:szCs w:val="24"/>
        </w:rPr>
        <w:t xml:space="preserve">28号恒通AI</w:t>
      </w:r>
      <w:r>
        <w:rPr>
          <w:rFonts w:hint="eastAsia" w:ascii="宋体" w:hAnsi="宋体"/>
          <w:bCs/>
          <w:color w:val="000000"/>
          <w:sz w:val="24"/>
          <w:szCs w:val="24"/>
        </w:rPr>
        <w:t xml:space="preserve">科创大厦</w:t>
      </w:r>
      <w:r>
        <w:rPr>
          <w:rFonts w:hint="eastAsia" w:ascii="宋体" w:hAnsi="宋体"/>
          <w:bCs/>
          <w:color w:val="000000"/>
          <w:sz w:val="24"/>
          <w:szCs w:val="24"/>
        </w:rPr>
        <w:t xml:space="preserve">三楼　</w:t>
      </w:r>
      <w:r/>
    </w:p>
    <w:p>
      <w:pPr>
        <w:ind w:firstLine="482"/>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联系人：蒋媛媛</w:t>
      </w:r>
      <w:r/>
    </w:p>
    <w:p>
      <w:pPr>
        <w:ind w:firstLine="482"/>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联系方式：0514-82882</w:t>
      </w:r>
      <w:r>
        <w:rPr>
          <w:rFonts w:ascii="宋体" w:hAnsi="宋体"/>
          <w:bCs/>
          <w:color w:val="000000"/>
          <w:sz w:val="24"/>
          <w:szCs w:val="24"/>
        </w:rPr>
        <w:t xml:space="preserve">970</w:t>
      </w:r>
      <w:r>
        <w:rPr>
          <w:rFonts w:hint="eastAsia" w:ascii="宋体" w:hAnsi="宋体"/>
          <w:bCs/>
          <w:color w:val="000000"/>
          <w:sz w:val="24"/>
          <w:szCs w:val="24"/>
        </w:rPr>
        <w:t xml:space="preserve">　</w:t>
      </w:r>
      <w:r/>
    </w:p>
    <w:p>
      <w:pPr>
        <w:jc w:val="left"/>
        <w:spacing w:line="400" w:lineRule="exact"/>
        <w:widowControl/>
        <w:rPr>
          <w:rFonts w:ascii="Times New Roman" w:hAnsi="Times New Roman"/>
          <w:b/>
          <w:bCs/>
          <w:sz w:val="32"/>
          <w:szCs w:val="32"/>
        </w:rPr>
      </w:pPr>
      <w:r>
        <w:rPr>
          <w:rFonts w:hint="eastAsia" w:ascii="Times New Roman" w:hAnsi="Times New Roman"/>
          <w:b/>
          <w:bCs/>
          <w:sz w:val="32"/>
          <w:szCs w:val="32"/>
        </w:rPr>
        <w:t xml:space="preserve">八、其他</w:t>
      </w:r>
      <w:r/>
    </w:p>
    <w:p>
      <w:pPr>
        <w:ind w:firstLine="48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w:t>
      </w:r>
      <w:r>
        <w:rPr>
          <w:rFonts w:hint="eastAsia" w:ascii="宋体" w:hAnsi="宋体"/>
          <w:bCs/>
          <w:color w:val="000000"/>
          <w:sz w:val="24"/>
          <w:szCs w:val="24"/>
        </w:rPr>
        <w:t xml:space="preserve">苏财购〔2023〕</w:t>
      </w:r>
      <w:r>
        <w:rPr>
          <w:rFonts w:hint="eastAsia" w:ascii="宋体" w:hAnsi="宋体"/>
          <w:bCs/>
          <w:color w:val="000000"/>
          <w:sz w:val="24"/>
          <w:szCs w:val="24"/>
        </w:rPr>
        <w:t xml:space="preserve">101号），</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”政府采购交易系统（以下简称苏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http://zfcg.yangzhou.gov.cn/xzzx/art/2023/art_4d7de1f7865f4a2894fc22bc452f94d8.html，请按《操作手册》要求制作、上传电子响应文件。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有关本次磋商的事项若存在变动或修改，敬请及时关注扬州市公共资源交易中心在</w:t>
      </w:r>
      <w:r>
        <w:rPr>
          <w:rFonts w:hint="eastAsia" w:ascii="宋体" w:hAnsi="宋体"/>
          <w:bCs/>
          <w:color w:val="000000"/>
          <w:sz w:val="24"/>
          <w:szCs w:val="24"/>
        </w:rPr>
        <w:t xml:space="preserve">“江苏政府采购网”、“扬州市政府采购网”发布的更正公告</w:t>
      </w:r>
      <w:r>
        <w:rPr>
          <w:rFonts w:hint="eastAsia" w:ascii="宋体" w:hAnsi="宋体"/>
          <w:bCs/>
          <w:sz w:val="24"/>
          <w:szCs w:val="24"/>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本次磋商不</w:t>
      </w:r>
      <w:r>
        <w:rPr>
          <w:rFonts w:hint="eastAsia" w:ascii="宋体" w:hAnsi="宋体"/>
          <w:bCs/>
          <w:sz w:val="24"/>
          <w:szCs w:val="24"/>
        </w:rPr>
        <w:t xml:space="preserve">收取磋商</w:t>
      </w:r>
      <w:r>
        <w:rPr>
          <w:rFonts w:hint="eastAsia" w:ascii="宋体" w:hAnsi="宋体"/>
          <w:bCs/>
          <w:sz w:val="24"/>
          <w:szCs w:val="24"/>
        </w:rPr>
        <w:t xml:space="preserve">保证金。</w:t>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jc w:val="center"/>
        <w:keepNext/>
        <w:rPr>
          <w:rFonts w:ascii="黑体" w:hAnsi="Times New Roman" w:eastAsia="黑体"/>
          <w:sz w:val="44"/>
          <w:szCs w:val="44"/>
        </w:rPr>
        <w:outlineLvl w:val="0"/>
      </w:pPr>
      <w:r/>
      <w:bookmarkStart w:id="43" w:name="_Toc120614211"/>
      <w:r>
        <w:rPr>
          <w:rFonts w:hint="eastAsia" w:ascii="黑体" w:hAnsi="Times New Roman" w:eastAsia="黑体"/>
          <w:sz w:val="44"/>
          <w:szCs w:val="44"/>
        </w:rPr>
        <w:t xml:space="preserve">第二章  </w:t>
      </w:r>
      <w:bookmarkEnd w:id="1"/>
      <w:r/>
      <w:bookmarkEnd w:id="2"/>
      <w:r/>
      <w:bookmarkEnd w:id="3"/>
      <w:r/>
      <w:bookmarkEnd w:id="4"/>
      <w:r/>
      <w:bookmarkEnd w:id="5"/>
      <w:r/>
      <w:bookmarkEnd w:id="43"/>
      <w:r>
        <w:rPr>
          <w:rFonts w:hint="eastAsia" w:ascii="黑体" w:hAnsi="Times New Roman" w:eastAsia="黑体"/>
          <w:sz w:val="44"/>
          <w:szCs w:val="44"/>
        </w:rPr>
        <w:t xml:space="preserve">供应商须知</w:t>
      </w:r>
      <w:r/>
    </w:p>
    <w:p>
      <w:pPr>
        <w:ind w:firstLine="498"/>
        <w:keepLines/>
        <w:keepNext/>
        <w:spacing w:before="156" w:after="156" w:line="360" w:lineRule="auto"/>
        <w:rPr>
          <w:rFonts w:ascii="Times New Roman" w:hAnsi="Times New Roman"/>
          <w:b/>
          <w:bCs/>
          <w:sz w:val="32"/>
          <w:szCs w:val="32"/>
        </w:rPr>
        <w:outlineLvl w:val="2"/>
      </w:pPr>
      <w:r/>
      <w:bookmarkStart w:id="44" w:name="_Toc513029203"/>
      <w:r/>
      <w:bookmarkStart w:id="45" w:name="_Toc20823275"/>
      <w:r/>
      <w:bookmarkStart w:id="46" w:name="_Toc16938519"/>
      <w:r/>
      <w:bookmarkStart w:id="47" w:name="_Toc120614214"/>
      <w:r>
        <w:rPr>
          <w:rFonts w:hint="eastAsia" w:ascii="Times New Roman" w:hAnsi="Times New Roman"/>
          <w:b/>
          <w:bCs/>
          <w:sz w:val="32"/>
          <w:szCs w:val="32"/>
        </w:rPr>
        <w:t xml:space="preserve">一、总则</w:t>
      </w:r>
      <w:bookmarkEnd w:id="44"/>
      <w:r/>
      <w:bookmarkEnd w:id="45"/>
      <w:r/>
      <w:bookmarkEnd w:id="46"/>
      <w:r/>
      <w:bookmarkEnd w:id="47"/>
      <w:r/>
      <w:r/>
    </w:p>
    <w:p>
      <w:pPr>
        <w:ind w:firstLine="420"/>
        <w:keepLines/>
        <w:keepNext/>
        <w:rPr>
          <w:rFonts w:ascii="Arial" w:hAnsi="Arial" w:eastAsia="黑体" w:cs="Arial"/>
          <w:sz w:val="28"/>
          <w:szCs w:val="28"/>
        </w:rPr>
        <w:outlineLvl w:val="3"/>
      </w:pPr>
      <w:r/>
      <w:bookmarkStart w:id="48" w:name="_Hlt16619475"/>
      <w:r/>
      <w:bookmarkStart w:id="49" w:name="_Toc458694821"/>
      <w:r/>
      <w:bookmarkStart w:id="50" w:name="_Toc513029204"/>
      <w:r/>
      <w:bookmarkStart w:id="51" w:name="_Toc16938520"/>
      <w:r/>
      <w:bookmarkStart w:id="52" w:name="_Toc20823276"/>
      <w:r/>
      <w:bookmarkEnd w:id="48"/>
      <w:r>
        <w:rPr>
          <w:rFonts w:ascii="Arial" w:hAnsi="Arial" w:eastAsia="黑体" w:cs="Arial"/>
          <w:sz w:val="28"/>
          <w:szCs w:val="28"/>
        </w:rPr>
        <w:t xml:space="preserve">1</w:t>
      </w:r>
      <w:bookmarkEnd w:id="49"/>
      <w:r>
        <w:rPr>
          <w:rFonts w:hint="eastAsia" w:ascii="Arial" w:hAnsi="Arial" w:eastAsia="黑体" w:cs="Arial"/>
          <w:sz w:val="28"/>
          <w:szCs w:val="28"/>
        </w:rPr>
        <w:t xml:space="preserve">、采购方式</w:t>
      </w:r>
      <w:bookmarkEnd w:id="50"/>
      <w:r/>
      <w:bookmarkEnd w:id="51"/>
      <w:r/>
      <w:bookmarkEnd w:id="52"/>
      <w:r/>
      <w:r/>
    </w:p>
    <w:p>
      <w:pPr>
        <w:ind w:firstLine="480"/>
        <w:spacing w:line="500" w:lineRule="exact"/>
        <w:rPr>
          <w:rFonts w:ascii="宋体" w:hAnsi="宋体"/>
          <w:sz w:val="24"/>
          <w:szCs w:val="21"/>
        </w:rPr>
      </w:pPr>
      <w:r>
        <w:rPr>
          <w:rFonts w:hint="eastAsia" w:ascii="宋体" w:hAnsi="宋体"/>
          <w:sz w:val="24"/>
          <w:szCs w:val="21"/>
        </w:rPr>
        <w:t xml:space="preserve">1.1本次政府采购活动采取竞争性磋商(以下简称磋商)方式，本磋商文件仅适用于磋商公告中所述项目。</w:t>
      </w:r>
      <w:r/>
    </w:p>
    <w:p>
      <w:pPr>
        <w:ind w:firstLine="420"/>
        <w:keepLines/>
        <w:keepNext/>
        <w:rPr>
          <w:rFonts w:ascii="Arial" w:hAnsi="Arial" w:eastAsia="黑体" w:cs="Arial"/>
          <w:sz w:val="28"/>
          <w:szCs w:val="28"/>
        </w:rPr>
        <w:outlineLvl w:val="3"/>
      </w:pPr>
      <w:r/>
      <w:bookmarkStart w:id="53" w:name="_Toc513029205"/>
      <w:r/>
      <w:bookmarkStart w:id="54" w:name="_Toc20823277"/>
      <w:r/>
      <w:bookmarkStart w:id="55" w:name="_Toc16938521"/>
      <w:r>
        <w:rPr>
          <w:rFonts w:ascii="Arial" w:hAnsi="Arial" w:eastAsia="黑体" w:cs="Arial"/>
          <w:sz w:val="28"/>
          <w:szCs w:val="28"/>
        </w:rPr>
        <w:t xml:space="preserve">2</w:t>
      </w:r>
      <w:r>
        <w:rPr>
          <w:rFonts w:hint="eastAsia" w:ascii="Arial" w:hAnsi="Arial" w:eastAsia="黑体" w:cs="Arial"/>
          <w:sz w:val="28"/>
          <w:szCs w:val="28"/>
        </w:rPr>
        <w:t xml:space="preserve">、合格的</w:t>
      </w:r>
      <w:bookmarkEnd w:id="53"/>
      <w:r/>
      <w:bookmarkEnd w:id="54"/>
      <w:r/>
      <w:bookmarkEnd w:id="55"/>
      <w:r>
        <w:rPr>
          <w:rFonts w:hint="eastAsia" w:ascii="Arial" w:hAnsi="Arial" w:eastAsia="黑体" w:cs="Arial"/>
          <w:sz w:val="28"/>
          <w:szCs w:val="28"/>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满足本磋商文件实质性要求的规定。</w:t>
      </w:r>
      <w:r/>
    </w:p>
    <w:p>
      <w:pPr>
        <w:ind w:firstLine="420"/>
        <w:keepLines/>
        <w:keepNext/>
        <w:rPr>
          <w:rFonts w:ascii="Arial" w:hAnsi="Arial" w:eastAsia="黑体" w:cs="Arial"/>
          <w:sz w:val="28"/>
          <w:szCs w:val="28"/>
        </w:rPr>
        <w:outlineLvl w:val="3"/>
      </w:pPr>
      <w:r/>
      <w:bookmarkStart w:id="56" w:name="_Toc513029206"/>
      <w:r/>
      <w:bookmarkStart w:id="57" w:name="_Toc20823278"/>
      <w:r/>
      <w:bookmarkStart w:id="58" w:name="_Toc16938522"/>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56"/>
      <w:r/>
      <w:bookmarkEnd w:id="57"/>
      <w:r/>
      <w:bookmarkEnd w:id="58"/>
      <w:r/>
      <w:r/>
    </w:p>
    <w:p>
      <w:pPr>
        <w:ind w:firstLine="420"/>
        <w:spacing w:line="400" w:lineRule="exact"/>
        <w:rPr>
          <w:rFonts w:ascii="宋体" w:hAnsi="宋体"/>
          <w:sz w:val="24"/>
          <w:szCs w:val="21"/>
        </w:rPr>
      </w:pPr>
      <w:r>
        <w:rPr>
          <w:rFonts w:hint="eastAsia" w:ascii="宋体" w:hAnsi="宋体"/>
          <w:sz w:val="24"/>
          <w:szCs w:val="21"/>
        </w:rPr>
        <w:t xml:space="preserve">3.1本次磋商及由此产生的合同受中华人民共和国有关的法律法规制约和保护。</w:t>
      </w:r>
      <w:r/>
    </w:p>
    <w:p>
      <w:pPr>
        <w:ind w:firstLine="420"/>
        <w:keepLines/>
        <w:keepNext/>
        <w:rPr>
          <w:rFonts w:ascii="Arial" w:hAnsi="Arial" w:eastAsia="黑体" w:cs="Arial"/>
          <w:sz w:val="28"/>
          <w:szCs w:val="28"/>
        </w:rPr>
        <w:outlineLvl w:val="3"/>
      </w:pPr>
      <w:r/>
      <w:bookmarkStart w:id="59" w:name="_Toc16938523"/>
      <w:r/>
      <w:bookmarkStart w:id="60" w:name="_Toc20823279"/>
      <w:r/>
      <w:bookmarkStart w:id="61" w:name="_Toc513029207"/>
      <w:r/>
      <w:bookmarkStart w:id="62" w:name="_Toc462564067"/>
      <w:r>
        <w:rPr>
          <w:rFonts w:ascii="Arial" w:hAnsi="Arial" w:eastAsia="黑体" w:cs="Arial"/>
          <w:sz w:val="28"/>
          <w:szCs w:val="28"/>
        </w:rPr>
        <w:t xml:space="preserve">4</w:t>
      </w:r>
      <w:r>
        <w:rPr>
          <w:rFonts w:hint="eastAsia" w:ascii="Arial" w:hAnsi="Arial" w:eastAsia="黑体" w:cs="Arial"/>
          <w:sz w:val="28"/>
          <w:szCs w:val="28"/>
        </w:rPr>
        <w:t xml:space="preserve">、磋商费用</w:t>
      </w:r>
      <w:bookmarkEnd w:id="59"/>
      <w:r/>
      <w:bookmarkEnd w:id="60"/>
      <w:r/>
      <w:bookmarkEnd w:id="61"/>
      <w:r/>
      <w:bookmarkEnd w:id="62"/>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供应商应自行承担所有与参加本次磋商有关的费用，无论磋商过程中的做法和结果如何，扬州市公共资源交易中心邗江分中心（以下简称交易中心）在任何情况下均无义务和责任承担这些费用。</w:t>
      </w:r>
      <w:r/>
    </w:p>
    <w:p>
      <w:pPr>
        <w:ind w:firstLine="480"/>
        <w:spacing w:line="500" w:lineRule="exact"/>
        <w:rPr>
          <w:rFonts w:ascii="宋体" w:hAnsi="宋体"/>
          <w:sz w:val="24"/>
          <w:szCs w:val="21"/>
        </w:rPr>
      </w:pPr>
      <w:r>
        <w:rPr>
          <w:rFonts w:hint="eastAsia" w:ascii="宋体" w:hAnsi="宋体"/>
          <w:sz w:val="24"/>
          <w:szCs w:val="21"/>
        </w:rPr>
        <w:t xml:space="preserve">4.2本次磋商交易中心和采购人不收取标书工本费与成交服务费。</w:t>
      </w:r>
      <w:r/>
    </w:p>
    <w:p>
      <w:pPr>
        <w:ind w:firstLine="301"/>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磋商文件的约束力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56" w:after="156" w:line="360" w:lineRule="auto"/>
        <w:rPr>
          <w:rFonts w:ascii="Times New Roman" w:hAnsi="Times New Roman"/>
          <w:b/>
          <w:bCs/>
          <w:sz w:val="32"/>
          <w:szCs w:val="32"/>
        </w:rPr>
        <w:outlineLvl w:val="2"/>
      </w:pPr>
      <w:r/>
      <w:bookmarkStart w:id="63" w:name="_Toc16938525"/>
      <w:r/>
      <w:bookmarkStart w:id="64" w:name="_Toc513029209"/>
      <w:r/>
      <w:bookmarkStart w:id="65" w:name="_Toc120614215"/>
      <w:r/>
      <w:bookmarkStart w:id="66" w:name="_Toc20823281"/>
      <w:r>
        <w:rPr>
          <w:rFonts w:hint="eastAsia" w:ascii="Times New Roman" w:hAnsi="Times New Roman"/>
          <w:b/>
          <w:bCs/>
          <w:sz w:val="32"/>
          <w:szCs w:val="32"/>
        </w:rPr>
        <w:t xml:space="preserve">二、</w:t>
      </w:r>
      <w:bookmarkEnd w:id="63"/>
      <w:r/>
      <w:bookmarkEnd w:id="64"/>
      <w:r/>
      <w:bookmarkEnd w:id="65"/>
      <w:r/>
      <w:bookmarkEnd w:id="66"/>
      <w:r>
        <w:rPr>
          <w:rFonts w:hint="eastAsia" w:ascii="Times New Roman" w:hAnsi="Times New Roman"/>
          <w:b/>
          <w:bCs/>
          <w:sz w:val="32"/>
          <w:szCs w:val="32"/>
        </w:rPr>
        <w:t xml:space="preserve">磋商文件</w:t>
      </w:r>
      <w:r/>
    </w:p>
    <w:p>
      <w:pPr>
        <w:ind w:firstLine="420"/>
        <w:keepLines/>
        <w:keepNext/>
        <w:rPr>
          <w:rFonts w:ascii="Arial" w:hAnsi="Arial" w:eastAsia="黑体" w:cs="Arial"/>
          <w:sz w:val="28"/>
          <w:szCs w:val="28"/>
        </w:rPr>
        <w:outlineLvl w:val="3"/>
      </w:pPr>
      <w:r/>
      <w:bookmarkStart w:id="67" w:name="_Toc20823282"/>
      <w:r/>
      <w:bookmarkStart w:id="68" w:name="_Toc16938526"/>
      <w:r/>
      <w:bookmarkStart w:id="69" w:name="_Toc513029210"/>
      <w:r>
        <w:rPr>
          <w:rFonts w:ascii="Arial" w:hAnsi="Arial" w:eastAsia="黑体" w:cs="Arial"/>
          <w:sz w:val="28"/>
          <w:szCs w:val="28"/>
        </w:rPr>
        <w:t xml:space="preserve">6</w:t>
      </w:r>
      <w:r>
        <w:rPr>
          <w:rFonts w:hint="eastAsia" w:ascii="Arial" w:hAnsi="Arial" w:eastAsia="黑体" w:cs="Arial"/>
          <w:sz w:val="28"/>
          <w:szCs w:val="28"/>
        </w:rPr>
        <w:t xml:space="preserve">、磋商文件构成</w:t>
      </w:r>
      <w:bookmarkEnd w:id="67"/>
      <w:r/>
      <w:bookmarkEnd w:id="68"/>
      <w:r/>
      <w:bookmarkEnd w:id="69"/>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ascii="宋体" w:hAnsi="宋体"/>
          <w:sz w:val="24"/>
          <w:szCs w:val="24"/>
        </w:rPr>
      </w:pPr>
      <w:r>
        <w:rPr>
          <w:rFonts w:hint="eastAsia" w:ascii="宋体" w:hAnsi="宋体"/>
          <w:sz w:val="24"/>
          <w:szCs w:val="24"/>
        </w:rPr>
        <w:t xml:space="preserve">（1）磋商邀请</w:t>
      </w:r>
      <w:r/>
    </w:p>
    <w:p>
      <w:pPr>
        <w:ind w:firstLine="360"/>
        <w:spacing w:line="400" w:lineRule="exact"/>
        <w:rPr>
          <w:rFonts w:ascii="宋体" w:hAnsi="宋体"/>
          <w:sz w:val="24"/>
          <w:szCs w:val="24"/>
        </w:rPr>
      </w:pPr>
      <w:r>
        <w:rPr>
          <w:rFonts w:hint="eastAsia" w:ascii="宋体" w:hAnsi="宋体"/>
          <w:sz w:val="24"/>
          <w:szCs w:val="24"/>
        </w:rPr>
        <w:t xml:space="preserve">（2）供应商须知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（5）评审方法与评审标准</w:t>
      </w:r>
      <w:r/>
    </w:p>
    <w:p>
      <w:pPr>
        <w:ind w:firstLine="360"/>
        <w:spacing w:line="400" w:lineRule="exact"/>
        <w:rPr>
          <w:rFonts w:ascii="宋体" w:hAnsi="宋体"/>
          <w:sz w:val="24"/>
          <w:szCs w:val="24"/>
        </w:rPr>
      </w:pPr>
      <w:r>
        <w:rPr>
          <w:rFonts w:hint="eastAsia" w:ascii="宋体" w:hAnsi="宋体"/>
          <w:sz w:val="24"/>
          <w:szCs w:val="24"/>
        </w:rPr>
        <w:t xml:space="preserve">（6）响应文件格式</w:t>
      </w:r>
      <w:r/>
    </w:p>
    <w:p>
      <w:pPr>
        <w:ind w:firstLine="480"/>
        <w:spacing w:line="500" w:lineRule="exact"/>
        <w:rPr>
          <w:rFonts w:ascii="宋体" w:hAnsi="宋体"/>
          <w:sz w:val="24"/>
          <w:szCs w:val="21"/>
        </w:rPr>
      </w:pPr>
      <w:r>
        <w:rPr>
          <w:rFonts w:hint="eastAsia" w:ascii="宋体" w:hAnsi="宋体"/>
          <w:sz w:val="24"/>
          <w:szCs w:val="21"/>
        </w:rPr>
        <w:t xml:space="preserve">请仔细检查磋商文件是否齐全，如有</w:t>
      </w:r>
      <w:r>
        <w:rPr>
          <w:rFonts w:hint="eastAsia" w:ascii="宋体" w:hAnsi="宋体"/>
          <w:sz w:val="24"/>
          <w:szCs w:val="21"/>
        </w:rPr>
        <w:t xml:space="preserve">缺漏请</w:t>
      </w:r>
      <w:r>
        <w:rPr>
          <w:rFonts w:hint="eastAsia" w:ascii="宋体" w:hAnsi="宋体"/>
          <w:sz w:val="24"/>
          <w:szCs w:val="21"/>
        </w:rPr>
        <w:t xml:space="preserve">立即与交易中心联系解决。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w:t>
      </w:r>
      <w:r>
        <w:rPr>
          <w:rFonts w:hint="eastAsia" w:ascii="宋体" w:hAnsi="宋体"/>
          <w:sz w:val="24"/>
          <w:szCs w:val="21"/>
        </w:rPr>
        <w:t xml:space="preserve">阅读磋商</w:t>
      </w:r>
      <w:r>
        <w:rPr>
          <w:rFonts w:hint="eastAsia" w:ascii="宋体" w:hAnsi="宋体"/>
          <w:sz w:val="24"/>
          <w:szCs w:val="21"/>
        </w:rPr>
        <w:t xml:space="preserve">文件中所有的事项、格式、条款和规范等要求。按磋商文件要求和规定编制响应文件，并保证所提供的全部资料的真实性，以使其响应文件对磋商文件</w:t>
      </w:r>
      <w:r>
        <w:rPr>
          <w:rFonts w:hint="eastAsia" w:ascii="宋体" w:hAnsi="宋体"/>
          <w:sz w:val="24"/>
          <w:szCs w:val="21"/>
        </w:rPr>
        <w:t xml:space="preserve">作出</w:t>
      </w:r>
      <w:r>
        <w:rPr>
          <w:rFonts w:hint="eastAsia" w:ascii="宋体" w:hAnsi="宋体"/>
          <w:sz w:val="24"/>
          <w:szCs w:val="21"/>
        </w:rPr>
        <w:t xml:space="preserve">实质性响应，否则其风险由供应商自行承担。</w:t>
      </w:r>
      <w:r/>
    </w:p>
    <w:p>
      <w:pPr>
        <w:ind w:firstLine="560"/>
        <w:keepLines/>
        <w:keepNext/>
        <w:rPr>
          <w:rFonts w:ascii="Arial" w:hAnsi="Arial" w:eastAsia="黑体" w:cs="Arial"/>
          <w:sz w:val="28"/>
          <w:szCs w:val="28"/>
        </w:rPr>
        <w:outlineLvl w:val="3"/>
      </w:pPr>
      <w:r/>
      <w:bookmarkStart w:id="70" w:name="_Toc513029212"/>
      <w:r/>
      <w:bookmarkStart w:id="71" w:name="_Toc462564071"/>
      <w:r/>
      <w:bookmarkStart w:id="72" w:name="_Toc16938528"/>
      <w:r/>
      <w:bookmarkStart w:id="73" w:name="_Toc20823284"/>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70"/>
      <w:r/>
      <w:bookmarkEnd w:id="71"/>
      <w:r/>
      <w:bookmarkEnd w:id="72"/>
      <w:r/>
      <w:bookmarkEnd w:id="73"/>
      <w:r/>
      <w:r/>
    </w:p>
    <w:p>
      <w:pPr>
        <w:ind w:firstLine="480"/>
        <w:spacing w:line="500" w:lineRule="exact"/>
        <w:rPr>
          <w:rFonts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在响应文件提交截止时间</w:t>
      </w:r>
      <w:r>
        <w:rPr>
          <w:rFonts w:hint="eastAsia" w:ascii="仿宋_GB2312" w:hAnsi="仿宋_GB2312"/>
          <w:sz w:val="24"/>
          <w:szCs w:val="21"/>
        </w:rPr>
        <w:t xml:space="preserve">前</w:t>
      </w:r>
      <w:r>
        <w:rPr>
          <w:rFonts w:hint="eastAsia" w:ascii="宋体" w:hAnsi="宋体"/>
          <w:sz w:val="24"/>
          <w:szCs w:val="21"/>
        </w:rPr>
        <w:t xml:space="preserve">，交易中心可以对磋商文件进行澄清和修改,</w:t>
      </w:r>
      <w:r>
        <w:rPr>
          <w:rFonts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江苏政府采购网”“扬州市政府采购网”上发布书面更正公告形式通知所有</w:t>
      </w:r>
      <w:r>
        <w:rPr>
          <w:rFonts w:hint="eastAsia" w:ascii="宋体" w:hAnsi="宋体"/>
          <w:sz w:val="24"/>
          <w:szCs w:val="21"/>
        </w:rPr>
        <w:t xml:space="preserve">获取磋商</w:t>
      </w:r>
      <w:r>
        <w:rPr>
          <w:rFonts w:hint="eastAsia" w:ascii="宋体" w:hAnsi="宋体"/>
          <w:sz w:val="24"/>
          <w:szCs w:val="21"/>
        </w:rPr>
        <w:t xml:space="preserve">文件的供应商,</w:t>
      </w:r>
      <w:r>
        <w:rPr>
          <w:rFonts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更正公告内容将作为磋商文件的组成部分，并对供应商具有约束力。不足5日的，交易中心将顺延提交首次响应文件截止时间。</w:t>
      </w:r>
      <w:r/>
    </w:p>
    <w:p>
      <w:pPr>
        <w:ind w:firstLine="480"/>
        <w:spacing w:line="500" w:lineRule="exact"/>
        <w:rPr>
          <w:rFonts w:ascii="宋体" w:hAnsi="宋体"/>
          <w:sz w:val="24"/>
          <w:szCs w:val="21"/>
        </w:rPr>
      </w:pPr>
      <w:r>
        <w:rPr>
          <w:rFonts w:hint="eastAsia" w:ascii="宋体" w:hAnsi="宋体"/>
          <w:sz w:val="24"/>
          <w:szCs w:val="21"/>
        </w:rPr>
        <w:t xml:space="preserve">7.2交易中心可以视采购项目的具体情况，组织供应商进行现场考察或</w:t>
      </w:r>
      <w:r>
        <w:rPr>
          <w:rFonts w:hint="eastAsia" w:ascii="宋体" w:hAnsi="宋体"/>
          <w:sz w:val="24"/>
          <w:szCs w:val="21"/>
        </w:rPr>
        <w:t xml:space="preserve">召开磋商</w:t>
      </w:r>
      <w:r>
        <w:rPr>
          <w:rFonts w:hint="eastAsia" w:ascii="宋体" w:hAnsi="宋体"/>
          <w:sz w:val="24"/>
          <w:szCs w:val="21"/>
        </w:rPr>
        <w:t xml:space="preserve">前答疑会，但不单独或分别组织只有一个供应商参加的现场考察和答疑会。</w:t>
      </w:r>
      <w:r/>
    </w:p>
    <w:p>
      <w:pPr>
        <w:ind w:firstLine="482"/>
        <w:keepLines/>
        <w:keepNext/>
        <w:spacing w:before="156" w:after="156" w:line="360" w:lineRule="auto"/>
        <w:rPr>
          <w:rFonts w:ascii="Times New Roman" w:hAnsi="Times New Roman"/>
          <w:b/>
          <w:bCs/>
          <w:sz w:val="32"/>
          <w:szCs w:val="32"/>
        </w:rPr>
        <w:outlineLvl w:val="2"/>
      </w:pPr>
      <w:r/>
      <w:bookmarkStart w:id="74" w:name="_Toc16938529"/>
      <w:r/>
      <w:bookmarkStart w:id="75" w:name="_Toc513029213"/>
      <w:r/>
      <w:bookmarkStart w:id="76" w:name="_Toc462564072"/>
      <w:r/>
      <w:bookmarkStart w:id="77" w:name="_Toc120614216"/>
      <w:r/>
      <w:bookmarkStart w:id="78" w:name="_Toc20823285"/>
      <w:r>
        <w:rPr>
          <w:rFonts w:hint="eastAsia" w:ascii="Times New Roman" w:hAnsi="Times New Roman"/>
          <w:b/>
          <w:bCs/>
          <w:sz w:val="32"/>
          <w:szCs w:val="32"/>
        </w:rPr>
        <w:t xml:space="preserve">三、响应文件的编制</w:t>
      </w:r>
      <w:bookmarkEnd w:id="74"/>
      <w:r/>
      <w:bookmarkEnd w:id="75"/>
      <w:r/>
      <w:bookmarkEnd w:id="76"/>
      <w:r/>
      <w:bookmarkEnd w:id="77"/>
      <w:r/>
      <w:bookmarkEnd w:id="78"/>
      <w:r/>
      <w:r/>
    </w:p>
    <w:p>
      <w:pPr>
        <w:ind w:firstLine="560"/>
        <w:keepLines/>
        <w:keepNext/>
        <w:rPr>
          <w:rFonts w:ascii="Arial" w:hAnsi="Arial" w:eastAsia="黑体" w:cs="Arial"/>
          <w:b/>
          <w:sz w:val="28"/>
          <w:szCs w:val="28"/>
        </w:rPr>
        <w:outlineLvl w:val="3"/>
      </w:pPr>
      <w:r/>
      <w:bookmarkStart w:id="79" w:name="_Toc513029214"/>
      <w:r/>
      <w:bookmarkStart w:id="80" w:name="_Toc462564073"/>
      <w:r/>
      <w:bookmarkStart w:id="81" w:name="_Toc20823286"/>
      <w:r/>
      <w:bookmarkStart w:id="82" w:name="_Toc16938530"/>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79"/>
      <w:r/>
      <w:bookmarkEnd w:id="80"/>
      <w:r/>
      <w:bookmarkEnd w:id="81"/>
      <w:r/>
      <w:bookmarkEnd w:id="82"/>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8.2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83" w:name="_Toc20823287"/>
      <w:r/>
      <w:bookmarkStart w:id="84" w:name="_Toc462564074"/>
      <w:r/>
      <w:bookmarkStart w:id="85" w:name="_Toc513029215"/>
      <w:r/>
      <w:bookmarkStart w:id="86" w:name="_Toc16938531"/>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3"/>
      <w:r/>
      <w:bookmarkEnd w:id="84"/>
      <w:r/>
      <w:bookmarkEnd w:id="85"/>
      <w:r/>
      <w:bookmarkEnd w:id="86"/>
      <w:r/>
      <w:r/>
    </w:p>
    <w:p>
      <w:pPr>
        <w:ind w:firstLine="480"/>
        <w:spacing w:line="44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供应商编写的响应文件应包括基本目录、资格审查内容、符合审查内容、价格扣除证明文件等部分。</w:t>
      </w:r>
      <w:r/>
    </w:p>
    <w:p>
      <w:pPr>
        <w:ind w:firstLine="480"/>
        <w:spacing w:line="440" w:lineRule="exact"/>
        <w:rPr>
          <w:rFonts w:ascii="宋体" w:hAnsi="宋体"/>
          <w:sz w:val="24"/>
          <w:szCs w:val="21"/>
        </w:rPr>
      </w:pPr>
      <w:r>
        <w:rPr>
          <w:rFonts w:hint="eastAsia" w:ascii="宋体" w:hAnsi="宋体"/>
          <w:sz w:val="24"/>
          <w:szCs w:val="21"/>
        </w:rPr>
        <w:t xml:space="preserve">9.2 如标书制作工具中格式和内容与“江苏政府采购网”“扬州市政府采购网”发布的磋商文件不一致，请以“江苏政府采购网”“扬州市政府采购网”发布的磋商文件为准。</w:t>
      </w:r>
      <w:r/>
    </w:p>
    <w:p>
      <w:pPr>
        <w:ind w:firstLine="420"/>
        <w:keepLines/>
        <w:keepNext/>
        <w:rPr>
          <w:rFonts w:ascii="Arial" w:hAnsi="Arial" w:eastAsia="黑体" w:cs="Arial"/>
          <w:sz w:val="28"/>
          <w:szCs w:val="28"/>
        </w:rPr>
        <w:outlineLvl w:val="3"/>
      </w:pPr>
      <w:r/>
      <w:bookmarkStart w:id="87" w:name="_Hlt26668975"/>
      <w:r/>
      <w:bookmarkStart w:id="88" w:name="_Hlt26954838"/>
      <w:r/>
      <w:bookmarkStart w:id="89" w:name="_Hlt26670360"/>
      <w:r/>
      <w:bookmarkStart w:id="90" w:name="_Toc49090509"/>
      <w:r/>
      <w:bookmarkStart w:id="91" w:name="_Toc14577357"/>
      <w:r/>
      <w:bookmarkStart w:id="92" w:name="_Toc513029219"/>
      <w:r/>
      <w:bookmarkStart w:id="93" w:name="_Toc14577354"/>
      <w:r/>
      <w:bookmarkStart w:id="94" w:name="_Toc49090507"/>
      <w:r/>
      <w:bookmarkStart w:id="95" w:name="_Toc513029216"/>
      <w:r/>
      <w:bookmarkStart w:id="96" w:name="_Toc49090508"/>
      <w:r/>
      <w:bookmarkStart w:id="97" w:name="_Toc14577355"/>
      <w:r/>
      <w:bookmarkEnd w:id="87"/>
      <w:r/>
      <w:bookmarkEnd w:id="88"/>
      <w:r/>
      <w:bookmarkEnd w:id="89"/>
      <w:r>
        <w:rPr>
          <w:rFonts w:ascii="Arial" w:hAnsi="Arial" w:eastAsia="黑体" w:cs="Arial"/>
          <w:sz w:val="28"/>
          <w:szCs w:val="28"/>
        </w:rPr>
        <w:t xml:space="preserve">10</w:t>
      </w:r>
      <w:r>
        <w:rPr>
          <w:rFonts w:hint="eastAsia" w:ascii="Arial" w:hAnsi="Arial" w:eastAsia="黑体" w:cs="Arial"/>
          <w:sz w:val="28"/>
          <w:szCs w:val="28"/>
        </w:rPr>
        <w:t xml:space="preserve">、证明磋商响应标的</w:t>
      </w:r>
      <w:r>
        <w:rPr>
          <w:rFonts w:hint="eastAsia" w:ascii="Arial" w:hAnsi="Arial" w:eastAsia="黑体" w:cs="Arial"/>
          <w:sz w:val="28"/>
          <w:szCs w:val="28"/>
        </w:rPr>
        <w:t xml:space="preserve">符合磋商</w:t>
      </w:r>
      <w:r>
        <w:rPr>
          <w:rFonts w:hint="eastAsia" w:ascii="Arial" w:hAnsi="Arial" w:eastAsia="黑体" w:cs="Arial"/>
          <w:sz w:val="28"/>
          <w:szCs w:val="28"/>
        </w:rPr>
        <w:t xml:space="preserve">文件规定的文件</w:t>
      </w:r>
      <w:bookmarkEnd w:id="90"/>
      <w:r/>
      <w:bookmarkEnd w:id="91"/>
      <w:r/>
      <w:bookmarkEnd w:id="92"/>
      <w:r/>
      <w:bookmarkEnd w:id="93"/>
      <w:r/>
      <w:bookmarkEnd w:id="94"/>
      <w:r/>
      <w:bookmarkEnd w:id="95"/>
      <w:r/>
      <w:r/>
    </w:p>
    <w:p>
      <w:pPr>
        <w:spacing w:line="480" w:lineRule="exact"/>
        <w:rPr>
          <w:rFonts w:ascii="宋体" w:hAnsi="宋体"/>
          <w:sz w:val="24"/>
          <w:szCs w:val="24"/>
        </w:rPr>
      </w:pPr>
      <w:r>
        <w:rPr>
          <w:rFonts w:hint="eastAsia" w:ascii="宋体" w:hAnsi="宋体"/>
          <w:sz w:val="24"/>
          <w:szCs w:val="24"/>
        </w:rPr>
        <w:t xml:space="preserve">    10.1供应商应按照磋商文件要求提交证明文件，证明其磋商响应标的</w:t>
      </w:r>
      <w:r>
        <w:rPr>
          <w:rFonts w:hint="eastAsia" w:ascii="宋体" w:hAnsi="宋体"/>
          <w:sz w:val="24"/>
          <w:szCs w:val="24"/>
        </w:rPr>
        <w:t xml:space="preserve">符合磋商</w:t>
      </w:r>
      <w:r>
        <w:rPr>
          <w:rFonts w:hint="eastAsia" w:ascii="宋体" w:hAnsi="宋体"/>
          <w:sz w:val="24"/>
          <w:szCs w:val="24"/>
        </w:rPr>
        <w:t xml:space="preserve">文件规定。</w:t>
      </w:r>
      <w:r/>
    </w:p>
    <w:p>
      <w:pPr>
        <w:ind w:firstLine="480"/>
        <w:spacing w:line="480" w:lineRule="exact"/>
        <w:rPr>
          <w:rFonts w:ascii="宋体" w:hAnsi="宋体"/>
          <w:sz w:val="24"/>
          <w:szCs w:val="24"/>
        </w:rPr>
      </w:pPr>
      <w:r>
        <w:rPr>
          <w:rFonts w:hint="eastAsia" w:ascii="宋体" w:hAnsi="宋体"/>
          <w:sz w:val="24"/>
          <w:szCs w:val="24"/>
        </w:rPr>
        <w:t xml:space="preserve">10.2磋商文件对证明文件无明确形式要求的，证明文件可以以文字资料、图纸和数据等形式提交。</w:t>
      </w:r>
      <w:bookmarkEnd w:id="96"/>
      <w:r/>
      <w:bookmarkEnd w:id="97"/>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11</w:t>
      </w:r>
      <w:r>
        <w:rPr>
          <w:rFonts w:hint="eastAsia" w:ascii="Arial" w:hAnsi="Arial" w:eastAsia="黑体" w:cs="Arial"/>
          <w:sz w:val="28"/>
          <w:szCs w:val="28"/>
        </w:rPr>
        <w:t xml:space="preserve">、分项报价表</w:t>
      </w:r>
      <w:r/>
    </w:p>
    <w:p>
      <w:pPr>
        <w:ind w:firstLine="480"/>
        <w:spacing w:line="500" w:lineRule="exact"/>
        <w:rPr>
          <w:rFonts w:ascii="宋体" w:hAnsi="宋体"/>
          <w:bCs/>
          <w:sz w:val="24"/>
          <w:szCs w:val="21"/>
        </w:rPr>
      </w:pPr>
      <w:r>
        <w:rPr>
          <w:rFonts w:hint="eastAsia" w:ascii="宋体" w:hAnsi="宋体"/>
          <w:bCs/>
          <w:sz w:val="24"/>
          <w:szCs w:val="21"/>
        </w:rPr>
        <w:t xml:space="preserve">11.1</w:t>
      </w:r>
      <w:r>
        <w:rPr>
          <w:rFonts w:hint="eastAsia" w:ascii="宋体" w:hAnsi="宋体"/>
          <w:sz w:val="24"/>
          <w:szCs w:val="21"/>
        </w:rPr>
        <w:t xml:space="preserve">供应商应按照磋商文件规定格式填报分项报价表。</w:t>
      </w:r>
      <w:r/>
    </w:p>
    <w:p>
      <w:pPr>
        <w:ind w:firstLine="480"/>
        <w:spacing w:line="500" w:lineRule="exact"/>
        <w:rPr>
          <w:rFonts w:ascii="宋体" w:hAnsi="宋体"/>
          <w:bCs/>
          <w:sz w:val="24"/>
          <w:szCs w:val="21"/>
        </w:rPr>
      </w:pPr>
      <w:r>
        <w:rPr>
          <w:rFonts w:hint="eastAsia" w:ascii="宋体" w:hAnsi="宋体"/>
          <w:sz w:val="24"/>
          <w:szCs w:val="21"/>
        </w:rPr>
        <w:t xml:space="preserve">11.2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ascii="Arial" w:hAnsi="Arial" w:eastAsia="黑体" w:cs="Arial"/>
          <w:sz w:val="28"/>
          <w:szCs w:val="28"/>
        </w:rPr>
        <w:outlineLvl w:val="3"/>
      </w:pPr>
      <w:r/>
      <w:bookmarkStart w:id="98" w:name="_Hlt26670486"/>
      <w:r/>
      <w:bookmarkStart w:id="99" w:name="_Hlt26954848"/>
      <w:r/>
      <w:bookmarkStart w:id="100" w:name="_Hlt26954846"/>
      <w:r/>
      <w:bookmarkStart w:id="101" w:name="_Hlt26954731"/>
      <w:r/>
      <w:bookmarkStart w:id="102" w:name="_Hlt26670482"/>
      <w:r/>
      <w:bookmarkEnd w:id="98"/>
      <w:r/>
      <w:bookmarkEnd w:id="99"/>
      <w:r/>
      <w:bookmarkEnd w:id="100"/>
      <w:r/>
      <w:bookmarkEnd w:id="101"/>
      <w:r/>
      <w:bookmarkEnd w:id="102"/>
      <w:r>
        <w:rPr>
          <w:rFonts w:ascii="Arial" w:hAnsi="Arial" w:eastAsia="黑体" w:cs="Arial"/>
          <w:sz w:val="28"/>
          <w:szCs w:val="28"/>
        </w:rPr>
        <w:t xml:space="preserve">12</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hint="eastAsia"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12.2供应商需按照磋商文件要求，在响应文件中提供与技术要求和商务要求相关的证明材料。</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13</w:t>
      </w:r>
      <w:r>
        <w:rPr>
          <w:rFonts w:hint="eastAsia" w:ascii="Arial" w:hAnsi="Arial" w:eastAsia="黑体" w:cs="Arial"/>
          <w:sz w:val="28"/>
          <w:szCs w:val="28"/>
        </w:rPr>
        <w:t xml:space="preserve">、服务承诺、培训计划、人员安排及其他</w:t>
      </w:r>
      <w:r/>
    </w:p>
    <w:p>
      <w:pPr>
        <w:ind w:firstLine="480"/>
        <w:spacing w:line="480" w:lineRule="exact"/>
        <w:rPr>
          <w:rFonts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rPr>
      </w:pPr>
      <w:r>
        <w:rPr>
          <w:rFonts w:hint="eastAsia" w:ascii="宋体" w:hAnsi="宋体"/>
          <w:sz w:val="24"/>
          <w:szCs w:val="24"/>
        </w:rPr>
        <w:t xml:space="preserve">13.2供应商需根据磋商文件要求提供培训计划。</w:t>
      </w:r>
      <w:r/>
    </w:p>
    <w:p>
      <w:pPr>
        <w:ind w:firstLine="480"/>
        <w:spacing w:line="480" w:lineRule="exact"/>
        <w:rPr>
          <w:rFonts w:ascii="宋体" w:hAnsi="宋体"/>
          <w:sz w:val="24"/>
          <w:szCs w:val="24"/>
        </w:rPr>
      </w:pPr>
      <w:r>
        <w:rPr>
          <w:rFonts w:hint="eastAsia" w:ascii="宋体" w:hAnsi="宋体"/>
          <w:sz w:val="24"/>
          <w:szCs w:val="24"/>
        </w:rPr>
        <w:t xml:space="preserve">13.3供应商需根据磋商文件要求</w:t>
      </w:r>
      <w:r>
        <w:rPr>
          <w:rFonts w:hint="eastAsia" w:ascii="宋体" w:hAnsi="宋体"/>
          <w:sz w:val="24"/>
          <w:szCs w:val="24"/>
        </w:rPr>
        <w:t xml:space="preserve">提供</w:t>
      </w:r>
      <w:r>
        <w:rPr>
          <w:rFonts w:hint="eastAsia" w:ascii="宋体" w:hAnsi="Arial" w:cs="宋体"/>
          <w:sz w:val="24"/>
          <w:szCs w:val="21"/>
          <w:lang w:val="zh-CN"/>
        </w:rPr>
        <w:t xml:space="preserve">磋商</w:t>
      </w:r>
      <w:r>
        <w:rPr>
          <w:rFonts w:hint="eastAsia" w:ascii="宋体" w:hAnsi="Arial" w:cs="宋体"/>
          <w:sz w:val="24"/>
          <w:szCs w:val="21"/>
          <w:lang w:val="zh-CN"/>
        </w:rPr>
        <w:t xml:space="preserve">响应标的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rPr>
          <w:rFonts w:ascii="Arial" w:hAnsi="Arial" w:eastAsia="黑体" w:cs="Arial"/>
          <w:sz w:val="28"/>
          <w:szCs w:val="28"/>
        </w:rPr>
        <w:outlineLvl w:val="3"/>
      </w:pPr>
      <w:r/>
      <w:bookmarkStart w:id="103" w:name="_Toc14577359"/>
      <w:r/>
      <w:bookmarkStart w:id="104" w:name="_Toc49090510"/>
      <w:r>
        <w:rPr>
          <w:rFonts w:ascii="Arial" w:hAnsi="Arial" w:eastAsia="黑体" w:cs="Arial"/>
          <w:sz w:val="28"/>
          <w:szCs w:val="28"/>
        </w:rPr>
        <w:t xml:space="preserve">14</w:t>
      </w:r>
      <w:r>
        <w:rPr>
          <w:rFonts w:hint="eastAsia" w:ascii="Arial" w:hAnsi="Arial" w:eastAsia="黑体" w:cs="Arial"/>
          <w:sz w:val="28"/>
          <w:szCs w:val="28"/>
        </w:rPr>
        <w:t xml:space="preserve">、磋商响应函</w:t>
      </w:r>
      <w:r/>
    </w:p>
    <w:p>
      <w:pPr>
        <w:ind w:firstLine="480"/>
        <w:spacing w:line="500" w:lineRule="exact"/>
        <w:rPr>
          <w:rFonts w:ascii="宋体" w:hAnsi="宋体"/>
          <w:sz w:val="24"/>
          <w:szCs w:val="21"/>
        </w:rPr>
      </w:pPr>
      <w:r>
        <w:rPr>
          <w:rFonts w:hint="eastAsia" w:ascii="宋体" w:hAnsi="宋体"/>
          <w:bCs/>
          <w:sz w:val="24"/>
          <w:szCs w:val="21"/>
        </w:rPr>
        <w:t xml:space="preserve">14.1</w:t>
      </w:r>
      <w:r>
        <w:rPr>
          <w:rFonts w:hint="eastAsia" w:ascii="宋体" w:hAnsi="宋体"/>
          <w:sz w:val="24"/>
          <w:szCs w:val="21"/>
        </w:rPr>
        <w:t xml:space="preserve">供应商应按照磋商文件中提供的格式完整、正确</w:t>
      </w:r>
      <w:r>
        <w:rPr>
          <w:rFonts w:hint="eastAsia" w:ascii="宋体" w:hAnsi="宋体"/>
          <w:sz w:val="24"/>
          <w:szCs w:val="21"/>
        </w:rPr>
        <w:t xml:space="preserve">填写磋商</w:t>
      </w:r>
      <w:r>
        <w:rPr>
          <w:rFonts w:hint="eastAsia" w:ascii="宋体" w:hAnsi="宋体"/>
          <w:sz w:val="24"/>
          <w:szCs w:val="21"/>
        </w:rPr>
        <w:t xml:space="preserve">响应函。</w:t>
      </w:r>
      <w:r/>
    </w:p>
    <w:p>
      <w:pPr>
        <w:ind w:firstLine="420"/>
        <w:keepLines/>
        <w:keepNext/>
        <w:rPr>
          <w:rFonts w:ascii="Arial" w:hAnsi="Arial" w:eastAsia="黑体" w:cs="Arial"/>
          <w:sz w:val="28"/>
          <w:szCs w:val="28"/>
        </w:rPr>
        <w:outlineLvl w:val="3"/>
      </w:pPr>
      <w:r/>
      <w:bookmarkStart w:id="105" w:name="_Toc49090511"/>
      <w:r/>
      <w:bookmarkStart w:id="106" w:name="_Toc14577360"/>
      <w:r/>
      <w:bookmarkEnd w:id="103"/>
      <w:r/>
      <w:bookmarkEnd w:id="104"/>
      <w:r>
        <w:rPr>
          <w:rFonts w:ascii="Arial" w:hAnsi="Arial" w:eastAsia="黑体" w:cs="Arial"/>
          <w:sz w:val="28"/>
          <w:szCs w:val="28"/>
        </w:rPr>
        <w:t xml:space="preserve">15</w:t>
      </w:r>
      <w:r>
        <w:rPr>
          <w:rFonts w:hint="eastAsia" w:ascii="Arial" w:hAnsi="Arial" w:eastAsia="黑体" w:cs="Arial"/>
          <w:sz w:val="28"/>
          <w:szCs w:val="28"/>
        </w:rPr>
        <w:t xml:space="preserve">、磋商有效期</w:t>
      </w:r>
      <w:bookmarkEnd w:id="105"/>
      <w:r/>
      <w:bookmarkEnd w:id="106"/>
      <w:r/>
      <w:r/>
    </w:p>
    <w:p>
      <w:pPr>
        <w:ind w:firstLine="480"/>
        <w:spacing w:line="500" w:lineRule="exact"/>
        <w:rPr>
          <w:rFonts w:ascii="宋体" w:hAnsi="宋体"/>
          <w:bCs/>
          <w:sz w:val="24"/>
          <w:szCs w:val="21"/>
        </w:rPr>
      </w:pPr>
      <w:r>
        <w:rPr>
          <w:rFonts w:hint="eastAsia" w:ascii="宋体" w:hAnsi="宋体"/>
          <w:bCs/>
          <w:sz w:val="24"/>
          <w:szCs w:val="21"/>
        </w:rPr>
        <w:t xml:space="preserve">15.1磋商有效期为交易中心规定的提交响应文件截止之日后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。磋商有效期比规定短的将被视为非实质性响应磋商文件而予以拒绝。</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16</w:t>
      </w:r>
      <w:r>
        <w:rPr>
          <w:rFonts w:hint="eastAsia" w:ascii="Arial" w:hAnsi="Arial" w:eastAsia="黑体" w:cs="Arial"/>
          <w:sz w:val="28"/>
          <w:szCs w:val="28"/>
        </w:rPr>
        <w:t xml:space="preserve">、磋商有效期的延长</w:t>
      </w:r>
      <w:r/>
    </w:p>
    <w:p>
      <w:pPr>
        <w:ind w:firstLine="480"/>
        <w:spacing w:line="500" w:lineRule="exact"/>
        <w:rPr>
          <w:rFonts w:ascii="宋体" w:hAnsi="宋体"/>
          <w:bCs/>
          <w:sz w:val="24"/>
          <w:szCs w:val="21"/>
        </w:rPr>
      </w:pPr>
      <w:r>
        <w:rPr>
          <w:rFonts w:hint="eastAsia" w:ascii="宋体" w:hAnsi="宋体"/>
          <w:bCs/>
          <w:sz w:val="24"/>
          <w:szCs w:val="21"/>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rFonts w:ascii="Times New Roman" w:hAnsi="Times New Roman"/>
          <w:b/>
          <w:bCs/>
          <w:sz w:val="32"/>
          <w:szCs w:val="32"/>
        </w:rPr>
        <w:outlineLvl w:val="2"/>
      </w:pPr>
      <w:r/>
      <w:bookmarkStart w:id="107" w:name="_Hlt26954852"/>
      <w:r/>
      <w:bookmarkStart w:id="108" w:name="_Hlt26954739"/>
      <w:r/>
      <w:bookmarkStart w:id="109" w:name="_Toc513029224"/>
      <w:r/>
      <w:bookmarkStart w:id="110" w:name="_Toc120614217"/>
      <w:r/>
      <w:bookmarkStart w:id="111" w:name="_Toc16938540"/>
      <w:r/>
      <w:bookmarkStart w:id="112" w:name="_Toc20823296"/>
      <w:r/>
      <w:bookmarkEnd w:id="107"/>
      <w:r/>
      <w:bookmarkEnd w:id="108"/>
      <w:r>
        <w:rPr>
          <w:rFonts w:hint="eastAsia" w:ascii="Times New Roman" w:hAnsi="Times New Roman"/>
          <w:b/>
          <w:bCs/>
          <w:sz w:val="32"/>
          <w:szCs w:val="32"/>
        </w:rPr>
        <w:t xml:space="preserve">四、响应文件的递交</w:t>
      </w:r>
      <w:bookmarkEnd w:id="109"/>
      <w:r/>
      <w:bookmarkEnd w:id="110"/>
      <w:r/>
      <w:bookmarkEnd w:id="111"/>
      <w:r/>
      <w:bookmarkEnd w:id="112"/>
      <w:r/>
      <w:r/>
    </w:p>
    <w:p>
      <w:pPr>
        <w:ind w:firstLine="560"/>
        <w:keepLines/>
        <w:keepNext/>
        <w:rPr>
          <w:rFonts w:ascii="黑体" w:hAnsi="Arial" w:eastAsia="黑体" w:cs="Arial"/>
          <w:sz w:val="28"/>
          <w:szCs w:val="28"/>
        </w:rPr>
        <w:outlineLvl w:val="3"/>
      </w:pPr>
      <w:r/>
      <w:bookmarkStart w:id="113" w:name="_Toc16938541"/>
      <w:r/>
      <w:bookmarkStart w:id="114" w:name="_Toc20823297"/>
      <w:r/>
      <w:bookmarkStart w:id="115" w:name="_Toc462564084"/>
      <w:r/>
      <w:bookmarkStart w:id="116" w:name="_Toc513029225"/>
      <w:r>
        <w:rPr>
          <w:rFonts w:ascii="Arial" w:hAnsi="Arial" w:eastAsia="黑体" w:cs="Arial"/>
          <w:sz w:val="28"/>
          <w:szCs w:val="28"/>
        </w:rPr>
        <w:t xml:space="preserve">17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3"/>
      <w:r/>
      <w:bookmarkEnd w:id="114"/>
      <w:r/>
      <w:bookmarkEnd w:id="115"/>
      <w:r/>
      <w:bookmarkEnd w:id="116"/>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17.1供应商应当按照《操作手册》规定，在提交响应文件截止时间</w:t>
      </w:r>
      <w:r>
        <w:rPr>
          <w:rFonts w:hint="eastAsia" w:ascii="宋体" w:hAnsi="宋体"/>
          <w:bCs/>
          <w:sz w:val="24"/>
          <w:szCs w:val="21"/>
        </w:rPr>
        <w:t xml:space="preserve">前制作</w:t>
      </w:r>
      <w:r>
        <w:rPr>
          <w:rFonts w:hint="eastAsia" w:ascii="宋体" w:hAnsi="宋体"/>
          <w:bCs/>
          <w:sz w:val="24"/>
          <w:szCs w:val="21"/>
        </w:rPr>
        <w:t xml:space="preserve">并上传电子响应文件。</w:t>
      </w:r>
      <w:bookmarkStart w:id="117" w:name="_Toc513029226"/>
      <w:r/>
      <w:bookmarkStart w:id="118" w:name="_Toc16938542"/>
      <w:r/>
      <w:bookmarkStart w:id="119" w:name="_Toc20823298"/>
      <w:r/>
      <w:r/>
    </w:p>
    <w:p>
      <w:pPr>
        <w:ind w:firstLine="560"/>
        <w:keepLines/>
        <w:keepNext/>
        <w:spacing w:before="280" w:after="290" w:line="374" w:lineRule="auto"/>
        <w:rPr>
          <w:rFonts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7"/>
      <w:r/>
      <w:bookmarkEnd w:id="118"/>
      <w:r/>
      <w:bookmarkEnd w:id="119"/>
      <w:r/>
      <w:r/>
    </w:p>
    <w:p>
      <w:pPr>
        <w:ind w:firstLine="480"/>
        <w:spacing w:line="500" w:lineRule="exact"/>
        <w:rPr>
          <w:rFonts w:ascii="宋体" w:hAnsi="宋体"/>
          <w:bCs/>
          <w:sz w:val="24"/>
          <w:szCs w:val="21"/>
        </w:rPr>
      </w:pPr>
      <w:r>
        <w:rPr>
          <w:rFonts w:hint="eastAsia" w:ascii="宋体" w:hAnsi="宋体"/>
          <w:sz w:val="24"/>
          <w:szCs w:val="21"/>
        </w:rPr>
        <w:t xml:space="preserve">18.1</w:t>
      </w:r>
      <w:r>
        <w:rPr>
          <w:rFonts w:hint="eastAsia" w:ascii="宋体" w:hAnsi="宋体"/>
          <w:bCs/>
          <w:sz w:val="24"/>
          <w:szCs w:val="21"/>
        </w:rPr>
        <w:t xml:space="preserve">供应商上传电子响应文件的时间不得迟于磋商公告中规定的提交响应文件截止时间。</w:t>
      </w:r>
      <w:r/>
    </w:p>
    <w:p>
      <w:pPr>
        <w:ind w:firstLine="480"/>
        <w:spacing w:line="50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p>
    <w:p>
      <w:pPr>
        <w:ind w:firstLine="480"/>
        <w:spacing w:line="500" w:lineRule="exact"/>
        <w:rPr>
          <w:rFonts w:ascii="宋体" w:hAnsi="宋体"/>
          <w:bCs/>
          <w:sz w:val="24"/>
          <w:szCs w:val="21"/>
        </w:rPr>
      </w:pPr>
      <w:r>
        <w:rPr>
          <w:rFonts w:hint="eastAsia" w:ascii="宋体" w:hAnsi="宋体"/>
          <w:sz w:val="24"/>
          <w:szCs w:val="21"/>
        </w:rPr>
        <w:t xml:space="preserve">18.2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120" w:name="_Toc20823299"/>
      <w:r/>
      <w:bookmarkStart w:id="121" w:name="_Toc16938543"/>
      <w:r/>
      <w:bookmarkStart w:id="122" w:name="_Toc513029227"/>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0"/>
      <w:r/>
      <w:bookmarkEnd w:id="121"/>
      <w:r/>
      <w:bookmarkEnd w:id="122"/>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19.1 交易中心拒绝接收在其规定的提交响应文件截止时间后上传的任何电子响应文件。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123" w:name="_Toc513029228"/>
      <w:r/>
      <w:bookmarkStart w:id="124" w:name="_Toc20823300"/>
      <w:r/>
      <w:bookmarkStart w:id="125" w:name="_Toc16938544"/>
      <w:r>
        <w:rPr>
          <w:rFonts w:ascii="Arial" w:hAnsi="Arial" w:eastAsia="黑体" w:cs="Arial"/>
          <w:sz w:val="28"/>
          <w:szCs w:val="28"/>
        </w:rPr>
        <w:t xml:space="preserve">20</w:t>
      </w:r>
      <w:r>
        <w:rPr>
          <w:rFonts w:hint="eastAsia" w:ascii="Arial" w:hAnsi="Arial" w:eastAsia="黑体" w:cs="Arial"/>
          <w:sz w:val="28"/>
          <w:szCs w:val="28"/>
        </w:rPr>
        <w:t xml:space="preserve">、响应文件的撤回和修改</w:t>
      </w:r>
      <w:bookmarkEnd w:id="123"/>
      <w:r/>
      <w:bookmarkEnd w:id="124"/>
      <w:r/>
      <w:bookmarkEnd w:id="125"/>
      <w:r/>
      <w:r/>
    </w:p>
    <w:p>
      <w:pPr>
        <w:ind w:firstLine="480"/>
        <w:spacing w:line="480" w:lineRule="exact"/>
        <w:rPr>
          <w:rFonts w:ascii="宋体" w:hAnsi="宋体"/>
          <w:sz w:val="24"/>
          <w:szCs w:val="21"/>
        </w:rPr>
      </w:pPr>
      <w:r>
        <w:rPr>
          <w:rFonts w:hint="eastAsia" w:ascii="宋体" w:hAnsi="宋体"/>
          <w:sz w:val="24"/>
          <w:szCs w:val="21"/>
        </w:rPr>
        <w:t xml:space="preserve">20.1响应文件的撤回</w:t>
      </w:r>
      <w:r/>
    </w:p>
    <w:p>
      <w:pPr>
        <w:ind w:firstLine="480"/>
        <w:spacing w:line="480" w:lineRule="exact"/>
        <w:rPr>
          <w:rFonts w:ascii="宋体" w:hAnsi="宋体"/>
          <w:sz w:val="24"/>
          <w:szCs w:val="21"/>
        </w:rPr>
      </w:pPr>
      <w:r>
        <w:rPr>
          <w:rFonts w:hint="eastAsia" w:ascii="宋体" w:hAnsi="宋体"/>
          <w:sz w:val="24"/>
          <w:szCs w:val="21"/>
        </w:rPr>
        <w:t xml:space="preserve">20.1.1 电子响应文件的撤回</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w:t>
      </w:r>
      <w:r>
        <w:rPr>
          <w:rFonts w:hint="eastAsia" w:ascii="宋体" w:hAnsi="宋体"/>
          <w:sz w:val="24"/>
          <w:szCs w:val="21"/>
        </w:rPr>
        <w:t xml:space="preserve">见《操作手册》。</w:t>
      </w:r>
      <w:r/>
    </w:p>
    <w:p>
      <w:pPr>
        <w:ind w:firstLine="480"/>
        <w:spacing w:line="480" w:lineRule="exact"/>
        <w:rPr>
          <w:rFonts w:ascii="宋体" w:hAnsi="宋体"/>
          <w:sz w:val="24"/>
          <w:szCs w:val="24"/>
        </w:rPr>
      </w:pPr>
      <w:r>
        <w:rPr>
          <w:rFonts w:hint="eastAsia" w:ascii="宋体" w:hAnsi="宋体"/>
          <w:sz w:val="24"/>
          <w:szCs w:val="24"/>
        </w:rPr>
        <w:t xml:space="preserve">20.1.2供应商撤回电子响应文件，则认为其不再参与本项目磋商活动。</w:t>
      </w:r>
      <w:r/>
    </w:p>
    <w:p>
      <w:pPr>
        <w:ind w:firstLine="480"/>
        <w:spacing w:line="480" w:lineRule="exact"/>
        <w:rPr>
          <w:rFonts w:ascii="宋体" w:hAnsi="宋体"/>
          <w:sz w:val="24"/>
          <w:szCs w:val="24"/>
        </w:rPr>
      </w:pPr>
      <w:r>
        <w:rPr>
          <w:rFonts w:hint="eastAsia" w:ascii="宋体" w:hAnsi="宋体"/>
          <w:sz w:val="24"/>
          <w:szCs w:val="24"/>
        </w:rPr>
        <w:t xml:space="preserve">20.2响应文件的修改</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56" w:after="156" w:line="360" w:lineRule="auto"/>
        <w:rPr>
          <w:rFonts w:ascii="Times New Roman" w:hAnsi="Times New Roman"/>
          <w:b/>
          <w:bCs/>
          <w:sz w:val="32"/>
          <w:szCs w:val="32"/>
        </w:rPr>
        <w:outlineLvl w:val="2"/>
      </w:pPr>
      <w:r/>
      <w:bookmarkStart w:id="126" w:name="_Toc513029229"/>
      <w:r/>
      <w:bookmarkStart w:id="127" w:name="_Toc120614218"/>
      <w:r/>
      <w:bookmarkStart w:id="128" w:name="_Toc20823301"/>
      <w:r/>
      <w:bookmarkStart w:id="129" w:name="_Toc16938545"/>
      <w:r>
        <w:rPr>
          <w:rFonts w:hint="eastAsia" w:ascii="Times New Roman" w:hAnsi="Times New Roman"/>
          <w:b/>
          <w:bCs/>
          <w:sz w:val="32"/>
          <w:szCs w:val="32"/>
        </w:rPr>
        <w:t xml:space="preserve">五、响应文件的解密与评审</w:t>
      </w:r>
      <w:bookmarkEnd w:id="126"/>
      <w:r/>
      <w:bookmarkEnd w:id="127"/>
      <w:r/>
      <w:bookmarkEnd w:id="128"/>
      <w:r/>
      <w:bookmarkEnd w:id="129"/>
      <w:r/>
      <w:r/>
    </w:p>
    <w:p>
      <w:pPr>
        <w:ind w:firstLine="420"/>
        <w:keepLines/>
        <w:keepNext/>
        <w:rPr>
          <w:rFonts w:ascii="Arial" w:hAnsi="Arial" w:eastAsia="黑体" w:cs="Arial"/>
          <w:sz w:val="28"/>
          <w:szCs w:val="28"/>
        </w:rPr>
        <w:outlineLvl w:val="3"/>
      </w:pPr>
      <w:r/>
      <w:bookmarkStart w:id="130" w:name="_Toc513029230"/>
      <w:r/>
      <w:bookmarkStart w:id="131" w:name="_Toc20823302"/>
      <w:r/>
      <w:bookmarkStart w:id="132" w:name="_Toc16938546"/>
      <w:r>
        <w:rPr>
          <w:rFonts w:ascii="Arial" w:hAnsi="Arial" w:eastAsia="黑体" w:cs="Arial"/>
          <w:sz w:val="28"/>
          <w:szCs w:val="28"/>
        </w:rPr>
        <w:t xml:space="preserve">21</w:t>
      </w:r>
      <w:r>
        <w:rPr>
          <w:rFonts w:hint="eastAsia" w:ascii="Arial" w:hAnsi="Arial" w:eastAsia="黑体" w:cs="Arial"/>
          <w:sz w:val="28"/>
          <w:szCs w:val="28"/>
        </w:rPr>
        <w:t xml:space="preserve">、</w:t>
      </w:r>
      <w:bookmarkEnd w:id="130"/>
      <w:r/>
      <w:bookmarkEnd w:id="131"/>
      <w:r/>
      <w:bookmarkEnd w:id="132"/>
      <w:r>
        <w:rPr>
          <w:rFonts w:hint="eastAsia" w:ascii="Arial" w:hAnsi="Arial" w:eastAsia="黑体" w:cs="Arial"/>
          <w:sz w:val="28"/>
          <w:szCs w:val="28"/>
        </w:rPr>
        <w:t xml:space="preserve">响应文件解密</w:t>
      </w:r>
      <w:r/>
    </w:p>
    <w:p>
      <w:pPr>
        <w:ind w:firstLine="360"/>
        <w:rPr>
          <w:rFonts w:ascii="Times New Roman" w:hAnsi="Times New Roman"/>
          <w:szCs w:val="21"/>
        </w:rPr>
      </w:pPr>
      <w:r>
        <w:rPr>
          <w:rFonts w:hint="eastAsia" w:ascii="宋体" w:hAnsi="宋体"/>
          <w:sz w:val="24"/>
          <w:szCs w:val="21"/>
        </w:rPr>
        <w:t xml:space="preserve">21.1</w:t>
      </w:r>
      <w:r>
        <w:rPr>
          <w:rFonts w:hint="eastAsia" w:ascii="宋体" w:hAnsi="宋体"/>
          <w:sz w:val="24"/>
          <w:szCs w:val="24"/>
        </w:rPr>
        <w:t xml:space="preserve">供应商应当按照《操作手册》规定，在苏</w:t>
      </w:r>
      <w:r>
        <w:rPr>
          <w:rFonts w:hint="eastAsia" w:ascii="宋体" w:hAnsi="宋体"/>
          <w:sz w:val="24"/>
          <w:szCs w:val="24"/>
        </w:rPr>
        <w:t xml:space="preserve">采云</w:t>
      </w:r>
      <w:r>
        <w:rPr>
          <w:rFonts w:hint="eastAsia" w:ascii="宋体" w:hAnsi="宋体"/>
          <w:sz w:val="24"/>
          <w:szCs w:val="24"/>
        </w:rPr>
        <w:t xml:space="preserve">系统规定的时间内对磋商响应文件进行解密。</w:t>
      </w:r>
      <w:r/>
    </w:p>
    <w:p>
      <w:pPr>
        <w:ind w:firstLine="420"/>
        <w:keepLines/>
        <w:keepNext/>
        <w:rPr>
          <w:rFonts w:ascii="Arial" w:hAnsi="Arial" w:eastAsia="黑体" w:cs="Arial"/>
          <w:sz w:val="28"/>
          <w:szCs w:val="28"/>
        </w:rPr>
        <w:outlineLvl w:val="3"/>
      </w:pPr>
      <w:r/>
      <w:bookmarkStart w:id="133" w:name="_Toc16938547"/>
      <w:r/>
      <w:bookmarkStart w:id="134" w:name="_Toc513029231"/>
      <w:r/>
      <w:bookmarkStart w:id="135" w:name="_Toc20823303"/>
      <w:r>
        <w:rPr>
          <w:rFonts w:ascii="Arial" w:hAnsi="Arial" w:eastAsia="黑体" w:cs="Arial"/>
          <w:sz w:val="28"/>
          <w:szCs w:val="28"/>
        </w:rPr>
        <w:t xml:space="preserve">22</w:t>
      </w:r>
      <w:r>
        <w:rPr>
          <w:rFonts w:hint="eastAsia" w:ascii="Arial" w:hAnsi="Arial" w:eastAsia="黑体" w:cs="Arial"/>
          <w:sz w:val="28"/>
          <w:szCs w:val="28"/>
        </w:rPr>
        <w:t xml:space="preserve">、磋商小组</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22.1交易中心将组织磋商小组对响应文件进行评审。磋商小组由采购人代表和有关技术、经济等方面的专家组成，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22.2磋商小组独立工作，负责评审所有响应文件并确定成交候选人。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23、评审过程的保密与公正</w:t>
      </w:r>
      <w:bookmarkEnd w:id="133"/>
      <w:r/>
      <w:bookmarkEnd w:id="134"/>
      <w:r/>
      <w:bookmarkEnd w:id="135"/>
      <w:r/>
      <w:r/>
    </w:p>
    <w:p>
      <w:pPr>
        <w:ind w:firstLine="480"/>
        <w:spacing w:line="500" w:lineRule="exact"/>
        <w:rPr>
          <w:rFonts w:ascii="宋体" w:hAnsi="宋体"/>
          <w:bCs/>
          <w:sz w:val="24"/>
          <w:szCs w:val="21"/>
        </w:rPr>
      </w:pPr>
      <w:r>
        <w:rPr>
          <w:rFonts w:hint="eastAsia" w:ascii="宋体" w:hAnsi="宋体"/>
          <w:sz w:val="24"/>
          <w:szCs w:val="21"/>
        </w:rPr>
        <w:t xml:space="preserve">23.1</w:t>
      </w:r>
      <w:r>
        <w:rPr>
          <w:rFonts w:hint="eastAsia" w:ascii="宋体" w:hAnsi="宋体"/>
          <w:bCs/>
          <w:sz w:val="24"/>
          <w:szCs w:val="21"/>
        </w:rPr>
        <w:t xml:space="preserve">磋商小组、采购人和交易中心工作人员、相关监督人员等与评审工作有关的人员，对评审情况以及在评审过程中获悉的国家秘密、商业秘密负有保密责任。</w:t>
      </w:r>
      <w:r/>
    </w:p>
    <w:p>
      <w:pPr>
        <w:ind w:firstLine="480"/>
        <w:spacing w:line="480" w:lineRule="exact"/>
        <w:rPr>
          <w:rFonts w:ascii="宋体" w:hAnsi="宋体"/>
          <w:sz w:val="24"/>
          <w:szCs w:val="24"/>
        </w:rPr>
      </w:pPr>
      <w:r>
        <w:rPr>
          <w:rFonts w:hint="eastAsia" w:ascii="宋体" w:hAnsi="宋体"/>
          <w:sz w:val="24"/>
          <w:szCs w:val="21"/>
        </w:rPr>
        <w:t xml:space="preserve">23.2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ascii="宋体" w:hAnsi="宋体"/>
          <w:sz w:val="24"/>
          <w:szCs w:val="24"/>
        </w:rPr>
      </w:pPr>
      <w:r>
        <w:rPr>
          <w:rFonts w:hint="eastAsia" w:ascii="宋体" w:hAnsi="宋体"/>
          <w:sz w:val="24"/>
          <w:szCs w:val="21"/>
        </w:rPr>
        <w:t xml:space="preserve">23.3</w:t>
      </w:r>
      <w:r>
        <w:rPr>
          <w:rFonts w:hint="eastAsia" w:ascii="宋体" w:hAnsi="宋体"/>
          <w:sz w:val="24"/>
          <w:szCs w:val="24"/>
        </w:rPr>
        <w:t xml:space="preserve">在项目评审期间，交易中心将设专门人员与供应商联系。</w:t>
      </w:r>
      <w:r/>
    </w:p>
    <w:p>
      <w:pPr>
        <w:ind w:firstLine="480"/>
        <w:spacing w:line="480" w:lineRule="exact"/>
        <w:rPr>
          <w:rFonts w:ascii="宋体" w:hAnsi="宋体"/>
          <w:sz w:val="24"/>
          <w:szCs w:val="24"/>
        </w:rPr>
      </w:pPr>
      <w:r>
        <w:rPr>
          <w:rFonts w:hint="eastAsia" w:ascii="宋体" w:hAnsi="宋体"/>
          <w:sz w:val="24"/>
          <w:szCs w:val="24"/>
        </w:rPr>
        <w:t xml:space="preserve">23.4 交易中心和磋商小组不向未成交的供应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0"/>
        <w:keepLines/>
        <w:keepNext/>
        <w:rPr>
          <w:rFonts w:ascii="Arial" w:hAnsi="Arial" w:eastAsia="黑体" w:cs="Arial"/>
          <w:sz w:val="28"/>
          <w:szCs w:val="28"/>
        </w:rPr>
        <w:outlineLvl w:val="3"/>
      </w:pPr>
      <w:r/>
      <w:bookmarkStart w:id="136" w:name="_Toc20823304"/>
      <w:r/>
      <w:bookmarkStart w:id="137" w:name="_Toc513029232"/>
      <w:r/>
      <w:bookmarkStart w:id="138" w:name="_Toc16938548"/>
      <w:r>
        <w:rPr>
          <w:rFonts w:ascii="Arial" w:hAnsi="Arial" w:eastAsia="黑体" w:cs="Arial"/>
          <w:sz w:val="28"/>
          <w:szCs w:val="28"/>
        </w:rPr>
        <w:t xml:space="preserve">24</w:t>
      </w:r>
      <w:r>
        <w:rPr>
          <w:rFonts w:hint="eastAsia" w:ascii="Arial" w:hAnsi="Arial" w:eastAsia="黑体" w:cs="Arial"/>
          <w:sz w:val="28"/>
          <w:szCs w:val="28"/>
        </w:rPr>
        <w:t xml:space="preserve">、评审过程中的</w:t>
      </w:r>
      <w:r>
        <w:rPr>
          <w:rFonts w:hint="eastAsia" w:ascii="Arial" w:hAnsi="Arial" w:eastAsia="黑体" w:cs="Arial"/>
          <w:sz w:val="28"/>
          <w:szCs w:val="28"/>
        </w:rPr>
        <w:t xml:space="preserve">的</w:t>
      </w:r>
      <w:r>
        <w:rPr>
          <w:rFonts w:hint="eastAsia" w:ascii="Arial" w:hAnsi="Arial" w:eastAsia="黑体" w:cs="Arial"/>
          <w:sz w:val="28"/>
          <w:szCs w:val="28"/>
        </w:rPr>
        <w:t xml:space="preserve">澄清</w:t>
      </w:r>
      <w:bookmarkEnd w:id="136"/>
      <w:r/>
      <w:bookmarkEnd w:id="137"/>
      <w:r/>
      <w:bookmarkEnd w:id="138"/>
      <w:r/>
      <w:r/>
    </w:p>
    <w:p>
      <w:pPr>
        <w:ind w:firstLine="480"/>
        <w:spacing w:line="460" w:lineRule="exact"/>
        <w:rPr>
          <w:rFonts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w:t>
      </w:r>
      <w:r>
        <w:rPr>
          <w:rFonts w:hint="eastAsia" w:ascii="宋体" w:hAnsi="宋体"/>
          <w:sz w:val="24"/>
          <w:szCs w:val="24"/>
        </w:rPr>
        <w:t xml:space="preserve">接到磋商</w:t>
      </w:r>
      <w:r>
        <w:rPr>
          <w:rFonts w:hint="eastAsia" w:ascii="宋体" w:hAnsi="宋体"/>
          <w:sz w:val="24"/>
          <w:szCs w:val="24"/>
        </w:rPr>
        <w:t xml:space="preserve">小组澄清、说明和更正要求的供应商如未按规定做出澄清、说明和更正，其风险由供应商自行承担。</w:t>
      </w:r>
      <w:r/>
    </w:p>
    <w:p>
      <w:pPr>
        <w:ind w:firstLine="420"/>
        <w:keepLines/>
        <w:keepNext/>
        <w:rPr>
          <w:rFonts w:ascii="Arial" w:hAnsi="Arial" w:eastAsia="黑体" w:cs="Arial"/>
          <w:sz w:val="28"/>
          <w:szCs w:val="28"/>
        </w:rPr>
        <w:outlineLvl w:val="3"/>
      </w:pPr>
      <w:r/>
      <w:bookmarkStart w:id="139" w:name="_Toc20823305"/>
      <w:r/>
      <w:bookmarkStart w:id="140" w:name="_Toc16938549"/>
      <w:r/>
      <w:bookmarkStart w:id="141" w:name="_Toc513029233"/>
      <w:r>
        <w:rPr>
          <w:rFonts w:ascii="Arial" w:hAnsi="Arial" w:eastAsia="黑体" w:cs="Arial"/>
          <w:sz w:val="28"/>
          <w:szCs w:val="28"/>
        </w:rPr>
        <w:t xml:space="preserve">25</w:t>
      </w:r>
      <w:r>
        <w:rPr>
          <w:rFonts w:hint="eastAsia" w:ascii="Arial" w:hAnsi="Arial" w:eastAsia="黑体" w:cs="Arial"/>
          <w:sz w:val="28"/>
          <w:szCs w:val="28"/>
        </w:rPr>
        <w:t xml:space="preserve">、对响应文件的审</w:t>
      </w:r>
      <w:bookmarkEnd w:id="139"/>
      <w:r/>
      <w:bookmarkEnd w:id="140"/>
      <w:r/>
      <w:bookmarkEnd w:id="141"/>
      <w:r>
        <w:rPr>
          <w:rFonts w:hint="eastAsia" w:ascii="Arial" w:hAnsi="Arial" w:eastAsia="黑体" w:cs="Arial"/>
          <w:sz w:val="28"/>
          <w:szCs w:val="28"/>
        </w:rPr>
        <w:t xml:space="preserve">查</w:t>
      </w:r>
      <w:r/>
    </w:p>
    <w:p>
      <w:pPr>
        <w:ind w:firstLine="480"/>
        <w:spacing w:line="460" w:lineRule="exact"/>
        <w:rPr>
          <w:rFonts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sz w:val="24"/>
          <w:szCs w:val="21"/>
        </w:rPr>
      </w:pPr>
      <w:r>
        <w:rPr>
          <w:rFonts w:hint="eastAsia" w:ascii="宋体" w:hAnsi="宋体"/>
          <w:bCs/>
          <w:sz w:val="24"/>
          <w:szCs w:val="21"/>
        </w:rPr>
        <w:t xml:space="preserve">磋商小组在进行资格审查的同时，将在“信用中国”网站（www.creditchina.gov.cn）</w:t>
      </w:r>
      <w:r>
        <w:rPr>
          <w:rFonts w:hint="eastAsia" w:ascii="宋体" w:hAnsi="宋体"/>
          <w:bCs/>
          <w:color w:val="000000"/>
          <w:sz w:val="24"/>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查询供应商的信用记录</w:t>
      </w:r>
      <w:r>
        <w:rPr>
          <w:rFonts w:hint="eastAsia" w:ascii="宋体" w:hAnsi="宋体"/>
          <w:bCs/>
          <w:sz w:val="24"/>
          <w:szCs w:val="21"/>
        </w:rPr>
        <w:t xml:space="preserve">，以确定供应商是否具备磋商资格,查询结果留存并归档。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60" w:lineRule="exact"/>
        <w:rPr>
          <w:rFonts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60" w:lineRule="exact"/>
        <w:rPr>
          <w:rFonts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w:t>
      </w:r>
      <w:r>
        <w:rPr>
          <w:rFonts w:hint="eastAsia" w:ascii="宋体" w:hAnsi="宋体"/>
          <w:sz w:val="24"/>
          <w:szCs w:val="24"/>
        </w:rPr>
        <w:t xml:space="preserve">了磋商文件的要求。实质性响应的响应文件应该是与磋商文件要求的条款、条件和规格相符，没有重大偏离或保留。</w:t>
      </w:r>
      <w:r/>
    </w:p>
    <w:p>
      <w:pPr>
        <w:ind w:firstLine="480"/>
        <w:spacing w:line="48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szCs w:val="24"/>
        </w:rPr>
        <w:t xml:space="preserve">响应性只根据</w:t>
      </w:r>
      <w:r>
        <w:rPr>
          <w:rFonts w:hint="eastAsia" w:ascii="宋体" w:hAnsi="宋体"/>
          <w:sz w:val="24"/>
          <w:szCs w:val="24"/>
        </w:rPr>
        <w:t xml:space="preserve">响应文件本身的内容，而不寻求外部的证据。</w:t>
      </w:r>
      <w:r/>
    </w:p>
    <w:p>
      <w:pPr>
        <w:ind w:firstLine="480"/>
        <w:spacing w:line="460" w:lineRule="exact"/>
        <w:rPr>
          <w:rFonts w:ascii="宋体" w:hAnsi="宋体"/>
          <w:bCs/>
          <w:sz w:val="24"/>
          <w:szCs w:val="21"/>
        </w:rPr>
      </w:pPr>
      <w:r>
        <w:rPr>
          <w:rFonts w:hint="eastAsia" w:ascii="宋体" w:hAnsi="宋体"/>
          <w:bCs/>
          <w:sz w:val="24"/>
          <w:szCs w:val="21"/>
        </w:rPr>
        <w:t xml:space="preserve">25.3未实质性响应磋商文件的情形</w:t>
      </w:r>
      <w:r/>
    </w:p>
    <w:p>
      <w:pPr>
        <w:ind w:firstLine="480"/>
        <w:spacing w:line="460" w:lineRule="exact"/>
        <w:rPr>
          <w:rFonts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25.3.2供应商未按照磋商文件要求上传电子响应文件的。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25.3.3供应商同一采购包提交两个（含两个）以上不同的响应文件或者最后报价的。</w:t>
      </w:r>
      <w:r/>
    </w:p>
    <w:p>
      <w:pPr>
        <w:ind w:firstLine="480"/>
        <w:spacing w:line="460" w:lineRule="exact"/>
        <w:rPr>
          <w:rFonts w:ascii="宋体" w:hAnsi="宋体"/>
          <w:bCs/>
          <w:sz w:val="24"/>
          <w:szCs w:val="21"/>
        </w:rPr>
      </w:pPr>
      <w:r>
        <w:rPr>
          <w:rFonts w:hint="eastAsia" w:ascii="宋体" w:hAnsi="宋体"/>
          <w:bCs/>
          <w:sz w:val="24"/>
          <w:szCs w:val="21"/>
        </w:rPr>
        <w:t xml:space="preserve">25.3.4供应商不</w:t>
      </w:r>
      <w:r>
        <w:rPr>
          <w:rFonts w:hint="eastAsia" w:ascii="宋体" w:hAnsi="宋体"/>
          <w:bCs/>
          <w:sz w:val="24"/>
          <w:szCs w:val="21"/>
        </w:rPr>
        <w:t xml:space="preserve">具备磋商</w:t>
      </w:r>
      <w:r>
        <w:rPr>
          <w:rFonts w:hint="eastAsia" w:ascii="宋体" w:hAnsi="宋体"/>
          <w:bCs/>
          <w:sz w:val="24"/>
          <w:szCs w:val="21"/>
        </w:rPr>
        <w:t xml:space="preserve">文件中规定资格要求的。</w:t>
      </w:r>
      <w:r/>
    </w:p>
    <w:p>
      <w:pPr>
        <w:ind w:firstLine="480"/>
        <w:spacing w:line="460" w:lineRule="exact"/>
        <w:rPr>
          <w:rFonts w:ascii="宋体" w:hAnsi="宋体"/>
          <w:bCs/>
          <w:sz w:val="24"/>
          <w:szCs w:val="21"/>
        </w:rPr>
      </w:pPr>
      <w:r>
        <w:rPr>
          <w:rFonts w:hint="eastAsia" w:ascii="宋体" w:hAnsi="宋体"/>
          <w:bCs/>
          <w:sz w:val="24"/>
          <w:szCs w:val="21"/>
        </w:rPr>
        <w:t xml:space="preserve">25.3.5供应商的最后报价超过了采购预算或最高限价的。</w:t>
      </w:r>
      <w:r/>
    </w:p>
    <w:p>
      <w:pPr>
        <w:ind w:firstLine="480"/>
        <w:spacing w:line="460" w:lineRule="exact"/>
        <w:rPr>
          <w:rFonts w:ascii="宋体" w:hAnsi="宋体"/>
          <w:bCs/>
          <w:sz w:val="24"/>
          <w:szCs w:val="21"/>
        </w:rPr>
      </w:pPr>
      <w:r>
        <w:rPr>
          <w:rFonts w:hint="eastAsia" w:ascii="宋体" w:hAnsi="宋体"/>
          <w:bCs/>
          <w:sz w:val="24"/>
          <w:szCs w:val="21"/>
        </w:rPr>
        <w:t xml:space="preserve">25.3.6不</w:t>
      </w:r>
      <w:r>
        <w:rPr>
          <w:rFonts w:hint="eastAsia" w:ascii="宋体" w:hAnsi="宋体"/>
          <w:bCs/>
          <w:sz w:val="24"/>
          <w:szCs w:val="21"/>
        </w:rPr>
        <w:t xml:space="preserve">符合磋商</w:t>
      </w:r>
      <w:r>
        <w:rPr>
          <w:rFonts w:hint="eastAsia" w:ascii="宋体" w:hAnsi="宋体"/>
          <w:bCs/>
          <w:sz w:val="24"/>
          <w:szCs w:val="21"/>
        </w:rPr>
        <w:t xml:space="preserve">文件中规定的实质性要求的</w:t>
      </w:r>
      <w:r>
        <w:rPr>
          <w:rFonts w:hint="eastAsia" w:ascii="宋体" w:hAnsi="宋体"/>
          <w:b/>
          <w:bCs/>
          <w:color w:val="ff0000"/>
          <w:sz w:val="24"/>
          <w:szCs w:val="21"/>
        </w:rPr>
        <w:t xml:space="preserve">（本磋商文件中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60" w:lineRule="exact"/>
        <w:rPr>
          <w:rFonts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w:t>
      </w:r>
      <w:r>
        <w:rPr>
          <w:rFonts w:hint="eastAsia" w:ascii="宋体" w:hAnsi="宋体"/>
          <w:sz w:val="24"/>
          <w:szCs w:val="24"/>
        </w:rPr>
        <w:t xml:space="preserve">采购严重失信行为记录名单，“中国政府采购网"(www.ccgp.gov.cn)列入政府采购严重失信行为记录名单</w:t>
      </w:r>
      <w:r>
        <w:rPr>
          <w:rFonts w:hint="eastAsia" w:ascii="宋体" w:hAnsi="宋体"/>
          <w:bCs/>
          <w:sz w:val="24"/>
          <w:szCs w:val="21"/>
        </w:rPr>
        <w:t xml:space="preserve">。或查询“信用中国”网站后发现供应</w:t>
      </w:r>
      <w:r>
        <w:rPr>
          <w:rFonts w:hint="eastAsia" w:ascii="宋体" w:hAnsi="宋体"/>
          <w:bCs/>
          <w:sz w:val="24"/>
          <w:szCs w:val="21"/>
        </w:rPr>
        <w:t xml:space="preserve">商存在</w:t>
      </w:r>
      <w:r>
        <w:rPr>
          <w:rFonts w:hint="eastAsia" w:ascii="宋体" w:hAnsi="宋体"/>
          <w:bCs/>
          <w:sz w:val="24"/>
          <w:szCs w:val="21"/>
        </w:rPr>
        <w:t xml:space="preserve">其他不符合《中华人民共和国政府采购法》第二十二条规定条件的信用记录。</w:t>
      </w:r>
      <w:r/>
    </w:p>
    <w:p>
      <w:pPr>
        <w:ind w:firstLine="480"/>
        <w:spacing w:line="460" w:lineRule="exact"/>
        <w:rPr>
          <w:rFonts w:ascii="宋体" w:hAnsi="宋体"/>
          <w:bCs/>
          <w:sz w:val="24"/>
          <w:szCs w:val="21"/>
        </w:rPr>
      </w:pPr>
      <w:r>
        <w:rPr>
          <w:rFonts w:hint="eastAsia" w:ascii="宋体" w:hAnsi="宋体"/>
          <w:bCs/>
          <w:sz w:val="24"/>
          <w:szCs w:val="21"/>
        </w:rPr>
        <w:t xml:space="preserve">25.3.8响应文件含有采购人不能接受的附加条件的。</w:t>
      </w:r>
      <w:r/>
    </w:p>
    <w:p>
      <w:pPr>
        <w:ind w:firstLine="480"/>
        <w:spacing w:line="460" w:lineRule="exact"/>
        <w:rPr>
          <w:rFonts w:ascii="宋体" w:hAnsi="宋体"/>
          <w:bCs/>
          <w:sz w:val="24"/>
          <w:szCs w:val="21"/>
        </w:rPr>
      </w:pPr>
      <w:r>
        <w:rPr>
          <w:rFonts w:hint="eastAsia" w:ascii="宋体" w:hAnsi="宋体"/>
          <w:bCs/>
          <w:sz w:val="24"/>
          <w:szCs w:val="21"/>
        </w:rPr>
        <w:t xml:space="preserve">25.3.9</w:t>
      </w:r>
      <w:r>
        <w:rPr>
          <w:rFonts w:hint="eastAsia" w:ascii="宋体" w:hAnsi="宋体"/>
          <w:bCs/>
          <w:sz w:val="24"/>
          <w:szCs w:val="21"/>
        </w:rPr>
        <w:t xml:space="preserve">如本项</w:t>
      </w:r>
      <w:r>
        <w:rPr>
          <w:rFonts w:hint="eastAsia" w:ascii="宋体" w:hAnsi="宋体"/>
          <w:bCs/>
          <w:sz w:val="24"/>
          <w:szCs w:val="21"/>
        </w:rPr>
        <w:t xml:space="preserve">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w:t>
      </w:r>
      <w:r>
        <w:rPr>
          <w:rFonts w:hint="eastAsia" w:ascii="宋体" w:hAnsi="宋体"/>
          <w:bCs/>
          <w:color w:val="000000"/>
          <w:sz w:val="24"/>
          <w:szCs w:val="21"/>
        </w:rPr>
        <w:t xml:space="preserve">处于有效期之内的该节能产品认证证书原件扫描件</w:t>
      </w:r>
      <w:r>
        <w:rPr>
          <w:rFonts w:hint="eastAsia" w:ascii="宋体" w:hAnsi="宋体"/>
          <w:bCs/>
          <w:sz w:val="24"/>
          <w:szCs w:val="21"/>
        </w:rPr>
        <w:t xml:space="preserve">）</w:t>
      </w:r>
      <w:r/>
    </w:p>
    <w:p>
      <w:pPr>
        <w:ind w:firstLine="480"/>
        <w:spacing w:line="460" w:lineRule="exact"/>
        <w:rPr>
          <w:rFonts w:ascii="宋体" w:hAnsi="宋体"/>
          <w:bCs/>
          <w:sz w:val="24"/>
          <w:szCs w:val="21"/>
        </w:rPr>
      </w:pPr>
      <w:r>
        <w:rPr>
          <w:rFonts w:hint="eastAsia" w:ascii="宋体" w:hAnsi="宋体"/>
          <w:bCs/>
          <w:sz w:val="24"/>
          <w:szCs w:val="21"/>
        </w:rPr>
        <w:t xml:space="preserve">25.3.10响应文件未按照磋商文件要求加盖CA电子公章的。</w:t>
      </w:r>
      <w:r/>
    </w:p>
    <w:p>
      <w:pPr>
        <w:ind w:firstLine="480"/>
        <w:spacing w:line="460" w:lineRule="exact"/>
        <w:rPr>
          <w:rFonts w:ascii="宋体" w:hAnsi="宋体"/>
          <w:bCs/>
          <w:sz w:val="24"/>
          <w:szCs w:val="21"/>
        </w:rPr>
      </w:pPr>
      <w:r>
        <w:rPr>
          <w:rFonts w:hint="eastAsia" w:ascii="宋体" w:hAnsi="宋体"/>
          <w:bCs/>
          <w:sz w:val="24"/>
          <w:szCs w:val="21"/>
        </w:rPr>
        <w:t xml:space="preserve">25.4未实质性响应磋商文件的响应文件按无效响应处理。</w:t>
      </w:r>
      <w:r/>
    </w:p>
    <w:p>
      <w:pPr>
        <w:ind w:firstLine="480"/>
        <w:spacing w:line="460" w:lineRule="exact"/>
        <w:rPr>
          <w:rFonts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w:t>
      </w:r>
      <w:r>
        <w:rPr>
          <w:rFonts w:hint="eastAsia" w:ascii="宋体" w:hAnsi="宋体"/>
          <w:bCs/>
          <w:sz w:val="24"/>
          <w:szCs w:val="21"/>
        </w:rPr>
        <w:t xml:space="preserve">供应商不得通过修改或撤销不合要求的偏离或保留而使其成为实质性响应的文件。</w:t>
      </w:r>
      <w:r/>
    </w:p>
    <w:p>
      <w:pPr>
        <w:ind w:firstLine="480"/>
        <w:spacing w:line="400" w:lineRule="exact"/>
        <w:rPr>
          <w:rFonts w:ascii="宋体" w:hAnsi="宋体"/>
          <w:color w:val="ff0000"/>
          <w:sz w:val="24"/>
          <w:szCs w:val="24"/>
        </w:rPr>
      </w:pPr>
      <w:r/>
      <w:bookmarkStart w:id="142" w:name="_Toc16938550"/>
      <w:r/>
      <w:bookmarkStart w:id="143" w:name="_Toc20823306"/>
      <w:r/>
      <w:bookmarkStart w:id="144" w:name="_Toc513029234"/>
      <w:r>
        <w:rPr>
          <w:rFonts w:hint="eastAsia" w:ascii="宋体" w:hAnsi="宋体"/>
          <w:sz w:val="24"/>
          <w:szCs w:val="21"/>
        </w:rPr>
        <w:t xml:space="preserve">25.</w:t>
      </w:r>
      <w:r>
        <w:rPr>
          <w:rFonts w:ascii="宋体" w:hAnsi="宋体"/>
          <w:sz w:val="24"/>
          <w:szCs w:val="21"/>
        </w:rPr>
        <w:t xml:space="preserve">6</w:t>
      </w:r>
      <w:r>
        <w:rPr>
          <w:rFonts w:hint="eastAsia" w:ascii="宋体" w:hAnsi="宋体"/>
          <w:color w:val="ff0000"/>
          <w:sz w:val="24"/>
          <w:szCs w:val="24"/>
        </w:rPr>
        <w:t xml:space="preserve">经查实，不同供应商的电子响应文件出自同一台电脑的；不同供应商的响应文件制作工具客户端标识码存在一致的；不同供应商从同一互联网协议地址上传响应文件的，响应文件无效。</w:t>
      </w:r>
      <w:r/>
    </w:p>
    <w:p>
      <w:pPr>
        <w:ind w:firstLine="480"/>
        <w:spacing w:line="400" w:lineRule="exact"/>
        <w:rPr>
          <w:rFonts w:ascii="宋体" w:hAnsi="宋体"/>
          <w:bCs/>
          <w:color w:val="ff0000"/>
          <w:sz w:val="24"/>
          <w:szCs w:val="21"/>
        </w:rPr>
      </w:pPr>
      <w:r>
        <w:rPr>
          <w:rFonts w:hint="eastAsia" w:ascii="宋体" w:hAnsi="宋体"/>
          <w:sz w:val="24"/>
          <w:szCs w:val="21"/>
        </w:rPr>
        <w:t xml:space="preserve">25.7</w:t>
      </w:r>
      <w:r>
        <w:rPr>
          <w:rFonts w:hint="eastAsia" w:ascii="宋体" w:hAnsi="宋体"/>
          <w:bCs/>
          <w:color w:val="ff0000"/>
          <w:sz w:val="24"/>
          <w:szCs w:val="21"/>
        </w:rPr>
        <w:t xml:space="preserve"> 异常低价投标（响应）</w:t>
      </w:r>
      <w:r/>
    </w:p>
    <w:p>
      <w:pPr>
        <w:ind w:firstLine="480"/>
        <w:spacing w:line="400" w:lineRule="exact"/>
        <w:rPr>
          <w:rFonts w:ascii="宋体" w:hAnsi="宋体"/>
          <w:bCs/>
          <w:color w:val="ff0000"/>
          <w:sz w:val="24"/>
          <w:szCs w:val="21"/>
        </w:rPr>
      </w:pPr>
      <w:r>
        <w:rPr>
          <w:rFonts w:hint="eastAsia" w:ascii="宋体" w:hAnsi="宋体"/>
          <w:bCs/>
          <w:color w:val="ff0000"/>
          <w:sz w:val="24"/>
          <w:szCs w:val="21"/>
        </w:rPr>
        <w:t xml:space="preserve">25.7.1投标（响应）报价低于采购项目预算 50% 的，即投标（响应）报价&lt;采购项目预算×50% ；</w:t>
      </w:r>
      <w:r/>
    </w:p>
    <w:p>
      <w:pPr>
        <w:ind w:firstLine="480"/>
        <w:spacing w:line="400" w:lineRule="exact"/>
        <w:rPr>
          <w:rFonts w:ascii="宋体" w:hAnsi="宋体"/>
          <w:bCs/>
          <w:color w:val="ff0000"/>
          <w:sz w:val="24"/>
          <w:szCs w:val="21"/>
        </w:rPr>
      </w:pPr>
      <w:r>
        <w:rPr>
          <w:rFonts w:hint="eastAsia" w:ascii="宋体" w:hAnsi="宋体"/>
          <w:bCs/>
          <w:color w:val="ff0000"/>
          <w:sz w:val="24"/>
          <w:szCs w:val="21"/>
        </w:rPr>
        <w:t xml:space="preserve">25.7.2投标（响应）报价低于采购项目最高限价 45% 的，即投标（响应）报价&lt;采购项目最高限价×45% ；</w:t>
      </w:r>
      <w:r/>
    </w:p>
    <w:p>
      <w:pPr>
        <w:ind w:firstLine="480"/>
        <w:spacing w:line="400" w:lineRule="exact"/>
        <w:rPr>
          <w:rFonts w:ascii="宋体" w:hAnsi="宋体"/>
          <w:bCs/>
          <w:color w:val="ff0000"/>
          <w:sz w:val="24"/>
          <w:szCs w:val="21"/>
        </w:rPr>
      </w:pPr>
      <w:r>
        <w:rPr>
          <w:rFonts w:hint="eastAsia" w:ascii="宋体" w:hAnsi="宋体"/>
          <w:bCs/>
          <w:color w:val="ff0000"/>
          <w:sz w:val="24"/>
          <w:szCs w:val="21"/>
        </w:rPr>
        <w:t xml:space="preserve">25.7.3评审委员会认定的供应商报价过低、有可能影响产品质量或者不能诚信履约的其他情形。</w:t>
      </w:r>
      <w:r/>
    </w:p>
    <w:p>
      <w:pPr>
        <w:ind w:firstLine="480"/>
        <w:spacing w:line="400" w:lineRule="exact"/>
        <w:rPr>
          <w:rFonts w:ascii="宋体" w:hAnsi="宋体"/>
          <w:sz w:val="24"/>
          <w:szCs w:val="21"/>
        </w:rPr>
      </w:pPr>
      <w:r>
        <w:rPr>
          <w:rFonts w:hint="eastAsia" w:ascii="宋体" w:hAnsi="宋体"/>
          <w:bCs/>
          <w:color w:val="ff0000"/>
          <w:sz w:val="24"/>
          <w:szCs w:val="21"/>
        </w:rPr>
        <w:t xml:space="preserve">25.7.4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color w:val="ff0000"/>
          <w:sz w:val="24"/>
          <w:szCs w:val="24"/>
        </w:rPr>
        <w:t xml:space="preserve">作出</w:t>
      </w:r>
      <w:r>
        <w:rPr>
          <w:rFonts w:hint="eastAsia" w:ascii="宋体" w:hAnsi="宋体"/>
          <w:color w:val="ff0000"/>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ascii="宋体" w:hAnsi="宋体"/>
          <w:sz w:val="24"/>
          <w:szCs w:val="21"/>
        </w:rPr>
      </w:pPr>
      <w:r>
        <w:rPr>
          <w:rFonts w:hint="eastAsia" w:ascii="宋体" w:hAnsi="宋体"/>
          <w:sz w:val="24"/>
          <w:szCs w:val="21"/>
        </w:rPr>
        <w:t xml:space="preserve">25.8供应商在项目评审全过程中应保持通讯畅通，并安排专人与交易中心及磋商小组联系。</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26</w:t>
      </w:r>
      <w:r>
        <w:rPr>
          <w:rFonts w:hint="eastAsia" w:ascii="Arial" w:hAnsi="Arial" w:eastAsia="黑体" w:cs="Arial"/>
          <w:sz w:val="28"/>
          <w:szCs w:val="28"/>
        </w:rPr>
        <w:t xml:space="preserve">、</w:t>
      </w:r>
      <w:bookmarkEnd w:id="142"/>
      <w:r/>
      <w:bookmarkEnd w:id="143"/>
      <w:r/>
      <w:bookmarkEnd w:id="144"/>
      <w:r>
        <w:rPr>
          <w:rFonts w:hint="eastAsia" w:ascii="Arial" w:hAnsi="Arial" w:eastAsia="黑体" w:cs="Arial"/>
          <w:sz w:val="28"/>
          <w:szCs w:val="28"/>
        </w:rPr>
        <w:t xml:space="preserve">磋商程序及评审方法和评审标准</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26.1磋商程序</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w:t>
      </w:r>
      <w:r>
        <w:rPr>
          <w:rFonts w:hint="eastAsia" w:ascii="宋体" w:hAnsi="宋体"/>
          <w:sz w:val="24"/>
          <w:szCs w:val="24"/>
        </w:rPr>
        <w:t xml:space="preserve">采云</w:t>
      </w:r>
      <w:r>
        <w:rPr>
          <w:rFonts w:hint="eastAsia" w:ascii="宋体" w:hAnsi="宋体"/>
          <w:sz w:val="24"/>
          <w:szCs w:val="24"/>
        </w:rPr>
        <w:t xml:space="preserve">系统向供应商发布“磋商函”，供应商应当按照要求在苏</w:t>
      </w:r>
      <w:r>
        <w:rPr>
          <w:rFonts w:hint="eastAsia" w:ascii="宋体" w:hAnsi="宋体"/>
          <w:sz w:val="24"/>
          <w:szCs w:val="24"/>
        </w:rPr>
        <w:t xml:space="preserve">采云</w:t>
      </w:r>
      <w:r>
        <w:rPr>
          <w:rFonts w:hint="eastAsia" w:ascii="宋体" w:hAnsi="宋体"/>
          <w:sz w:val="24"/>
          <w:szCs w:val="24"/>
        </w:rPr>
        <w:t xml:space="preserve">系统提交“磋商响应函”并加盖CA电子公章。</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w:t>
      </w:r>
      <w:r>
        <w:rPr>
          <w:rFonts w:hint="eastAsia" w:ascii="宋体" w:hAnsi="宋体"/>
          <w:sz w:val="24"/>
          <w:szCs w:val="24"/>
        </w:rPr>
        <w:t xml:space="preserve">作出</w:t>
      </w:r>
      <w:r>
        <w:rPr>
          <w:rFonts w:hint="eastAsia" w:ascii="宋体" w:hAnsi="宋体"/>
          <w:sz w:val="24"/>
          <w:szCs w:val="24"/>
        </w:rPr>
        <w:t xml:space="preserve">的实质性变动是磋商文件的有效组成部分，磋商小组将在苏</w:t>
      </w:r>
      <w:r>
        <w:rPr>
          <w:rFonts w:hint="eastAsia" w:ascii="宋体" w:hAnsi="宋体"/>
          <w:sz w:val="24"/>
          <w:szCs w:val="24"/>
        </w:rPr>
        <w:t xml:space="preserve">采云</w:t>
      </w:r>
      <w:r>
        <w:rPr>
          <w:rFonts w:hint="eastAsia" w:ascii="宋体" w:hAnsi="宋体"/>
          <w:sz w:val="24"/>
          <w:szCs w:val="24"/>
        </w:rPr>
        <w:t xml:space="preserve">系统中通知所有参加磋商的供应商。供应商应当按照磋商文件的变动情况和磋商小组的要求在苏</w:t>
      </w:r>
      <w:r>
        <w:rPr>
          <w:rFonts w:hint="eastAsia" w:ascii="宋体" w:hAnsi="宋体"/>
          <w:sz w:val="24"/>
          <w:szCs w:val="24"/>
        </w:rPr>
        <w:t xml:space="preserve">采云</w:t>
      </w:r>
      <w:r>
        <w:rPr>
          <w:rFonts w:hint="eastAsia" w:ascii="宋体" w:hAnsi="宋体"/>
          <w:sz w:val="24"/>
          <w:szCs w:val="24"/>
        </w:rPr>
        <w:t xml:space="preserve">系统中重新提交响应文件，并加盖CA电子公章。</w:t>
      </w:r>
      <w:r/>
    </w:p>
    <w:p>
      <w:pPr>
        <w:ind w:firstLine="480"/>
        <w:spacing w:after="156" w:line="460" w:lineRule="exact"/>
        <w:tabs>
          <w:tab w:val="left" w:pos="900" w:leader="none"/>
        </w:tabs>
        <w:rPr>
          <w:rFonts w:ascii="宋体" w:hAnsi="宋体"/>
          <w:sz w:val="24"/>
          <w:szCs w:val="24"/>
        </w:rPr>
      </w:pPr>
      <w:r>
        <w:rPr>
          <w:rFonts w:hint="eastAsia" w:ascii="宋体" w:hAnsi="宋体"/>
          <w:sz w:val="24"/>
          <w:szCs w:val="24"/>
        </w:rPr>
        <w:t xml:space="preserve"> 26.1.2磋商文件能够详细列明采购标的</w:t>
      </w:r>
      <w:r>
        <w:rPr>
          <w:rFonts w:hint="eastAsia" w:ascii="宋体" w:hAnsi="宋体"/>
          <w:sz w:val="24"/>
          <w:szCs w:val="24"/>
        </w:rPr>
        <w:t xml:space="preserve">的</w:t>
      </w:r>
      <w:r>
        <w:rPr>
          <w:rFonts w:hint="eastAsia" w:ascii="宋体" w:hAnsi="宋体"/>
          <w:sz w:val="24"/>
          <w:szCs w:val="24"/>
        </w:rPr>
        <w:t xml:space="preserve">技术、服务要求的，磋商结束后，磋商小组将在苏</w:t>
      </w:r>
      <w:r>
        <w:rPr>
          <w:rFonts w:hint="eastAsia" w:ascii="宋体" w:hAnsi="宋体"/>
          <w:sz w:val="24"/>
          <w:szCs w:val="24"/>
        </w:rPr>
        <w:t xml:space="preserve">采云</w:t>
      </w:r>
      <w:r>
        <w:rPr>
          <w:rFonts w:hint="eastAsia" w:ascii="宋体" w:hAnsi="宋体"/>
          <w:sz w:val="24"/>
          <w:szCs w:val="24"/>
        </w:rPr>
        <w:t xml:space="preserve">系统向所有实质性响应的供应商发布“最后报价要求函”及最后报价格式表，要求所有实质性响应的供应商在规定时间内提交最后报价。</w:t>
      </w:r>
      <w:r/>
    </w:p>
    <w:p>
      <w:pPr>
        <w:ind w:firstLine="480"/>
        <w:spacing w:after="156" w:line="46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w:t>
      </w:r>
      <w:r>
        <w:rPr>
          <w:rFonts w:hint="eastAsia" w:ascii="宋体" w:hAnsi="宋体"/>
          <w:sz w:val="24"/>
          <w:szCs w:val="24"/>
        </w:rPr>
        <w:t xml:space="preserve">的</w:t>
      </w:r>
      <w:r>
        <w:rPr>
          <w:rFonts w:hint="eastAsia" w:ascii="宋体" w:hAnsi="宋体"/>
          <w:sz w:val="24"/>
          <w:szCs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szCs w:val="24"/>
        </w:rPr>
        <w:t xml:space="preserve">采云</w:t>
      </w:r>
      <w:r>
        <w:rPr>
          <w:rFonts w:hint="eastAsia" w:ascii="宋体" w:hAnsi="宋体"/>
          <w:sz w:val="24"/>
          <w:szCs w:val="24"/>
        </w:rPr>
        <w:t xml:space="preserve">系统中向其发布“最后报价要求函”及最后报价格式表，要求其在规定时间内提交最后报价。</w:t>
      </w:r>
      <w:r/>
    </w:p>
    <w:p>
      <w:pPr>
        <w:ind w:firstLine="480"/>
        <w:spacing w:after="156" w:line="46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26.1.3供应商未在磋商小组规定的时间内在苏</w:t>
      </w:r>
      <w:r>
        <w:rPr>
          <w:rFonts w:hint="eastAsia" w:ascii="宋体" w:hAnsi="宋体"/>
          <w:sz w:val="24"/>
          <w:szCs w:val="24"/>
        </w:rPr>
        <w:t xml:space="preserve">采云</w:t>
      </w:r>
      <w:r>
        <w:rPr>
          <w:rFonts w:hint="eastAsia" w:ascii="宋体" w:hAnsi="宋体"/>
          <w:sz w:val="24"/>
          <w:szCs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宋体" w:hAnsi="宋体"/>
          <w:sz w:val="24"/>
          <w:szCs w:val="24"/>
        </w:rPr>
        <w:t xml:space="preserve">采云</w:t>
      </w:r>
      <w:r>
        <w:rPr>
          <w:rFonts w:hint="eastAsia" w:ascii="宋体" w:hAnsi="宋体"/>
          <w:sz w:val="24"/>
          <w:szCs w:val="24"/>
        </w:rPr>
        <w:t xml:space="preserve">系统中提交“退出磋商函”并加盖CA电子公章。</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26.2 评审方法和评审标准</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szCs w:val="24"/>
        </w:rPr>
        <w:t xml:space="preserve">有效响应</w:t>
      </w:r>
      <w:r>
        <w:rPr>
          <w:rFonts w:hint="eastAsia" w:ascii="宋体" w:hAnsi="宋体"/>
          <w:sz w:val="24"/>
          <w:szCs w:val="24"/>
        </w:rPr>
        <w:t xml:space="preserve">的文件进行评价、打分，然后汇总每个供应商每项评分因素的得分。</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26.2.2评审标准</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p>
    <w:p>
      <w:pPr>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26.3采购活动终止的情况</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26.3.1因情况变化，不再符合规定的竞争性磋商采购方式适用情形的。</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26.3.2出现影响采购公正的违法、违规行为的。</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p>
    <w:p>
      <w:pPr>
        <w:ind w:firstLine="360"/>
        <w:spacing w:after="156" w:line="460" w:lineRule="exact"/>
        <w:tabs>
          <w:tab w:val="left" w:pos="900" w:leader="none"/>
        </w:tabs>
        <w:rPr>
          <w:rFonts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规定时间内成功解密电子响应文件的供应商不足3家的。</w:t>
      </w:r>
      <w:r/>
    </w:p>
    <w:p>
      <w:pPr>
        <w:ind w:firstLine="482"/>
        <w:keepLines/>
        <w:keepNext/>
        <w:spacing w:before="156" w:after="156" w:line="360" w:lineRule="auto"/>
        <w:rPr>
          <w:rFonts w:ascii="Times New Roman" w:hAnsi="Times New Roman"/>
          <w:b/>
          <w:bCs/>
          <w:sz w:val="32"/>
          <w:szCs w:val="32"/>
        </w:rPr>
        <w:outlineLvl w:val="2"/>
      </w:pPr>
      <w:r/>
      <w:bookmarkStart w:id="145" w:name="_Toc120614219"/>
      <w:r/>
      <w:bookmarkStart w:id="146" w:name="_Toc16938551"/>
      <w:r/>
      <w:bookmarkStart w:id="147" w:name="_Toc513029235"/>
      <w:r/>
      <w:bookmarkStart w:id="148" w:name="_Toc20823307"/>
      <w:r>
        <w:rPr>
          <w:rFonts w:hint="eastAsia" w:ascii="Times New Roman" w:hAnsi="Times New Roman"/>
          <w:b/>
          <w:bCs/>
          <w:sz w:val="32"/>
          <w:szCs w:val="32"/>
        </w:rPr>
        <w:t xml:space="preserve">六、</w:t>
      </w:r>
      <w:bookmarkEnd w:id="145"/>
      <w:r/>
      <w:bookmarkEnd w:id="146"/>
      <w:r/>
      <w:bookmarkEnd w:id="147"/>
      <w:r/>
      <w:bookmarkEnd w:id="148"/>
      <w:r>
        <w:rPr>
          <w:rFonts w:hint="eastAsia" w:ascii="Times New Roman" w:hAnsi="Times New Roman"/>
          <w:b/>
          <w:bCs/>
          <w:sz w:val="32"/>
          <w:szCs w:val="32"/>
        </w:rPr>
        <w:t xml:space="preserve">成交</w:t>
      </w:r>
      <w:r/>
    </w:p>
    <w:p>
      <w:pPr>
        <w:ind w:firstLine="600"/>
        <w:keepLines/>
        <w:keepNext/>
        <w:rPr>
          <w:rFonts w:ascii="黑体" w:hAnsi="宋体" w:eastAsia="黑体"/>
          <w:bCs/>
          <w:sz w:val="30"/>
          <w:szCs w:val="30"/>
        </w:rPr>
        <w:outlineLvl w:val="3"/>
      </w:pPr>
      <w:r/>
      <w:bookmarkStart w:id="149" w:name="_Toc513029238"/>
      <w:r/>
      <w:bookmarkStart w:id="150" w:name="_Toc16938554"/>
      <w:r/>
      <w:bookmarkStart w:id="151" w:name="_Toc20823310"/>
      <w:r>
        <w:rPr>
          <w:rFonts w:hint="eastAsia" w:ascii="黑体" w:hAnsi="宋体" w:eastAsia="黑体"/>
          <w:bCs/>
          <w:sz w:val="30"/>
          <w:szCs w:val="30"/>
        </w:rPr>
        <w:t xml:space="preserve">27、</w:t>
      </w:r>
      <w:bookmarkEnd w:id="149"/>
      <w:r>
        <w:rPr>
          <w:rFonts w:hint="eastAsia" w:ascii="黑体" w:hAnsi="宋体" w:eastAsia="黑体"/>
          <w:bCs/>
          <w:sz w:val="30"/>
          <w:szCs w:val="30"/>
        </w:rPr>
        <w:t xml:space="preserve">确定</w:t>
      </w:r>
      <w:bookmarkEnd w:id="150"/>
      <w:r/>
      <w:bookmarkEnd w:id="151"/>
      <w:r>
        <w:rPr>
          <w:rFonts w:hint="eastAsia" w:ascii="黑体" w:hAnsi="宋体" w:eastAsia="黑体"/>
          <w:bCs/>
          <w:sz w:val="30"/>
          <w:szCs w:val="30"/>
        </w:rPr>
        <w:t xml:space="preserve">成交单位</w:t>
      </w:r>
      <w:r/>
    </w:p>
    <w:p>
      <w:pPr>
        <w:ind w:firstLine="478"/>
        <w:spacing w:after="156" w:line="560" w:lineRule="exact"/>
        <w:tabs>
          <w:tab w:val="left" w:pos="900" w:leader="none"/>
        </w:tabs>
        <w:rPr>
          <w:rFonts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27.2采购人从评审报告提出的成交候选供应商中，按照排序由高到低的原则确定成交供应商。采购人确定成交供应商后，交易中心将在“江苏政府采购网” “扬州市政府采购网”发布成交结果公告，公告期限为1个工作日。</w:t>
      </w:r>
      <w:r/>
    </w:p>
    <w:p>
      <w:pPr>
        <w:ind w:firstLine="480"/>
        <w:spacing w:line="440" w:lineRule="exact"/>
        <w:rPr>
          <w:rFonts w:ascii="宋体" w:hAnsi="宋体"/>
          <w:bCs/>
          <w:sz w:val="24"/>
          <w:szCs w:val="21"/>
        </w:rPr>
      </w:pPr>
      <w:r>
        <w:rPr>
          <w:rFonts w:hint="eastAsia" w:ascii="宋体" w:hAnsi="宋体"/>
          <w:bCs/>
          <w:sz w:val="24"/>
          <w:szCs w:val="21"/>
        </w:rPr>
        <w:t xml:space="preserve">27.3若有充分证据证明，成交供应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27.3.1提供虚假材料谋取成交的。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27.3.2与评审专家、采购人、其他供应商或者交易中心工作人员恶意串通的。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27.3.3向评审专家、采购人或交易中心工作人员行贿或者提供其他不正当利益的。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27.3.4恶意竞争，最后报价明显低于其自身合理成本且又无法提供证明的。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p>
    <w:p>
      <w:pPr>
        <w:ind w:firstLine="480"/>
        <w:spacing w:line="440" w:lineRule="exact"/>
        <w:rPr>
          <w:rFonts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27.3.7将政府采购合同转包的。</w:t>
      </w:r>
      <w:r/>
    </w:p>
    <w:p>
      <w:pPr>
        <w:ind w:firstLine="600"/>
        <w:keepLines/>
        <w:keepNext/>
        <w:rPr>
          <w:rFonts w:ascii="黑体" w:hAnsi="宋体" w:eastAsia="黑体"/>
          <w:bCs/>
          <w:sz w:val="30"/>
          <w:szCs w:val="30"/>
        </w:rPr>
        <w:outlineLvl w:val="3"/>
      </w:pPr>
      <w:r/>
      <w:bookmarkStart w:id="152" w:name="_Toc200451960"/>
      <w:r>
        <w:rPr>
          <w:rFonts w:hint="eastAsia" w:ascii="黑体" w:hAnsi="宋体" w:eastAsia="黑体"/>
          <w:bCs/>
          <w:sz w:val="30"/>
          <w:szCs w:val="30"/>
        </w:rPr>
        <w:t xml:space="preserve">28、质疑处理</w:t>
      </w:r>
      <w:bookmarkEnd w:id="152"/>
      <w:r/>
      <w:r/>
    </w:p>
    <w:p>
      <w:pPr>
        <w:ind w:firstLine="480"/>
        <w:spacing w:line="480" w:lineRule="exact"/>
        <w:rPr>
          <w:rFonts w:ascii="宋体" w:hAnsi="宋体"/>
          <w:sz w:val="24"/>
          <w:szCs w:val="24"/>
        </w:rPr>
      </w:pPr>
      <w:r>
        <w:rPr>
          <w:rFonts w:hint="eastAsia" w:ascii="宋体" w:hAnsi="宋体"/>
          <w:sz w:val="24"/>
          <w:szCs w:val="24"/>
        </w:rPr>
        <w:t xml:space="preserve">28.1提出质疑的供应商应当是参与所质疑项目采购活动的供应商。潜在供应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ascii="Times New Roman" w:hAnsi="宋体" w:cs="宋体"/>
          <w:sz w:val="24"/>
          <w:szCs w:val="24"/>
        </w:rPr>
      </w:pPr>
      <w:r>
        <w:rPr>
          <w:rFonts w:hint="eastAsia" w:ascii="宋体" w:hAnsi="宋体"/>
          <w:sz w:val="24"/>
          <w:szCs w:val="24"/>
        </w:rPr>
        <w:t xml:space="preserve">28.2.1</w:t>
      </w:r>
      <w:r>
        <w:rPr>
          <w:rFonts w:hint="eastAsia" w:ascii="Times New Roman" w:hAnsi="宋体" w:cs="宋体"/>
          <w:sz w:val="24"/>
          <w:szCs w:val="24"/>
        </w:rPr>
        <w:t xml:space="preserve">对可以质疑的采购文件提出质疑的，为收到采购文件之日或者采购文件公告期限届满之日。</w:t>
      </w:r>
      <w:r>
        <w:rPr>
          <w:rFonts w:ascii="Times New Roman" w:hAnsi="宋体" w:cs="宋体"/>
          <w:sz w:val="24"/>
          <w:szCs w:val="24"/>
        </w:rPr>
        <w:br/>
      </w:r>
      <w:r>
        <w:rPr>
          <w:rFonts w:hint="eastAsia" w:ascii="Times New Roman" w:hAnsi="宋体" w:cs="宋体"/>
          <w:sz w:val="24"/>
          <w:szCs w:val="24"/>
        </w:rPr>
        <w:t xml:space="preserve">　　</w:t>
      </w:r>
      <w:r>
        <w:rPr>
          <w:rFonts w:hint="eastAsia" w:ascii="宋体" w:hAnsi="宋体"/>
          <w:sz w:val="24"/>
          <w:szCs w:val="24"/>
        </w:rPr>
        <w:t xml:space="preserve">28.2.2</w:t>
      </w:r>
      <w:r>
        <w:rPr>
          <w:rFonts w:hint="eastAsia" w:ascii="Times New Roman" w:hAnsi="宋体" w:cs="宋体"/>
          <w:sz w:val="24"/>
          <w:szCs w:val="24"/>
        </w:rPr>
        <w:t xml:space="preserve">对采购过程提出质疑的，为各采购程序环节结束之日。</w:t>
      </w:r>
      <w:r>
        <w:rPr>
          <w:rFonts w:ascii="Times New Roman" w:hAnsi="宋体" w:cs="宋体"/>
          <w:sz w:val="24"/>
          <w:szCs w:val="24"/>
        </w:rPr>
        <w:br/>
      </w:r>
      <w:r>
        <w:rPr>
          <w:rFonts w:hint="eastAsia" w:ascii="Times New Roman" w:hAnsi="宋体" w:cs="宋体"/>
          <w:sz w:val="24"/>
          <w:szCs w:val="24"/>
        </w:rPr>
        <w:t xml:space="preserve">　　</w:t>
      </w:r>
      <w:r>
        <w:rPr>
          <w:rFonts w:hint="eastAsia" w:ascii="宋体" w:hAnsi="宋体"/>
          <w:sz w:val="24"/>
          <w:szCs w:val="24"/>
        </w:rPr>
        <w:t xml:space="preserve">28.2.3</w:t>
      </w:r>
      <w:r>
        <w:rPr>
          <w:rFonts w:hint="eastAsia" w:ascii="Times New Roman" w:hAnsi="宋体" w:cs="宋体"/>
          <w:sz w:val="24"/>
          <w:szCs w:val="24"/>
        </w:rPr>
        <w:t xml:space="preserve">对成交结果提出质疑的，为成交结果公告期限届满之日。</w:t>
      </w:r>
      <w:r/>
    </w:p>
    <w:p>
      <w:pPr>
        <w:ind w:firstLine="480"/>
        <w:spacing w:line="48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潜在供应商）对采购方式、采购需求、供应商资格条件、评审方法与评审标准、合同文本的询问、质疑请向采购人提出，由采购人负责答复。供应商对其他事项的询问、质疑请向交易中心提出，由交易中心负责答复。供应商（含潜在供应商）对与本项目有关的所有询问、质疑均请向采购人提出，</w:t>
      </w:r>
      <w:r>
        <w:rPr>
          <w:rFonts w:hint="eastAsia" w:ascii="宋体" w:hAnsi="宋体"/>
          <w:sz w:val="24"/>
          <w:szCs w:val="24"/>
        </w:rPr>
        <w:t xml:space="preserve">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80" w:lineRule="exact"/>
        <w:rPr>
          <w:rFonts w:ascii="宋体" w:hAnsi="宋体"/>
          <w:sz w:val="24"/>
          <w:szCs w:val="24"/>
        </w:rPr>
      </w:pPr>
      <w:r>
        <w:rPr>
          <w:rFonts w:hint="eastAsia" w:ascii="宋体" w:hAnsi="宋体"/>
          <w:sz w:val="24"/>
          <w:szCs w:val="24"/>
        </w:rPr>
        <w:t xml:space="preserve">质疑接收人及联系方式见本磋商文件第一章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28.5.4未参加磋商活动的供应商或在磋商活动中自身权益未受到损害的供应商所提出的质疑。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28.5.5供应商组成联合体参加磋商，联合体中任何一方或多方未按要求签字、盖章、加盖公章的质疑。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29、成交通知书</w:t>
      </w:r>
      <w:r/>
    </w:p>
    <w:p>
      <w:pPr>
        <w:ind w:firstLine="600"/>
        <w:spacing w:line="480" w:lineRule="exact"/>
        <w:rPr>
          <w:rFonts w:ascii="宋体" w:hAnsi="宋体"/>
          <w:sz w:val="24"/>
          <w:szCs w:val="24"/>
        </w:rPr>
      </w:pPr>
      <w:r>
        <w:rPr>
          <w:rFonts w:hint="eastAsia" w:ascii="宋体" w:hAnsi="宋体"/>
          <w:sz w:val="24"/>
          <w:szCs w:val="24"/>
        </w:rPr>
        <w:t xml:space="preserve">29.1成交结果确定后，交易中心将向成交供应商发出成交通知书。</w:t>
      </w:r>
      <w:r>
        <w:rPr>
          <w:rFonts w:hint="eastAsia" w:ascii="宋体" w:hAnsi="宋体" w:cs="宋体"/>
          <w:sz w:val="24"/>
          <w:szCs w:val="24"/>
        </w:rPr>
        <w:t xml:space="preserve">请成交</w:t>
      </w:r>
      <w:r>
        <w:rPr>
          <w:rFonts w:hint="eastAsia" w:ascii="宋体" w:hAnsi="宋体" w:cs="宋体"/>
          <w:sz w:val="24"/>
          <w:szCs w:val="24"/>
        </w:rPr>
        <w:t xml:space="preserve">供应商在成交结果公告届满之日起30日内,使用CA数字证书登录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不再保证提供下载成交通知书服务,因未及时下载而造成的不利后果</w:t>
      </w:r>
      <w:r>
        <w:rPr>
          <w:rFonts w:hint="eastAsia" w:ascii="宋体" w:hAnsi="宋体" w:cs="宋体"/>
          <w:sz w:val="24"/>
          <w:szCs w:val="24"/>
        </w:rPr>
        <w:t xml:space="preserve">由成交</w:t>
      </w:r>
      <w:r>
        <w:rPr>
          <w:rFonts w:hint="eastAsia" w:ascii="宋体" w:hAnsi="宋体" w:cs="宋体"/>
          <w:sz w:val="24"/>
          <w:szCs w:val="24"/>
        </w:rPr>
        <w:t xml:space="preserve">供应商自行承担。</w:t>
      </w:r>
      <w:r/>
    </w:p>
    <w:p>
      <w:pPr>
        <w:ind w:firstLine="600"/>
        <w:spacing w:line="480" w:lineRule="exact"/>
        <w:rPr>
          <w:rFonts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ascii="Times New Roman" w:hAnsi="Times New Roman"/>
          <w:b/>
          <w:bCs/>
          <w:sz w:val="32"/>
          <w:szCs w:val="32"/>
        </w:rPr>
        <w:outlineLvl w:val="2"/>
      </w:pPr>
      <w:r/>
      <w:bookmarkStart w:id="153" w:name="_Toc120614220"/>
      <w:r/>
      <w:bookmarkStart w:id="154" w:name="_Toc513029236"/>
      <w:r/>
      <w:bookmarkStart w:id="155" w:name="_Toc20823308"/>
      <w:r/>
      <w:bookmarkStart w:id="156" w:name="_Toc16938552"/>
      <w:r>
        <w:rPr>
          <w:rFonts w:hint="eastAsia" w:ascii="Times New Roman" w:hAnsi="Times New Roman"/>
          <w:b/>
          <w:bCs/>
          <w:sz w:val="32"/>
          <w:szCs w:val="32"/>
        </w:rPr>
        <w:t xml:space="preserve">七、授予合同</w:t>
      </w:r>
      <w:bookmarkEnd w:id="153"/>
      <w:r/>
      <w:r/>
    </w:p>
    <w:p>
      <w:pPr>
        <w:ind w:firstLine="600"/>
        <w:keepLines/>
        <w:keepNext/>
        <w:rPr>
          <w:rFonts w:ascii="黑体" w:hAnsi="宋体" w:eastAsia="黑体"/>
          <w:bCs/>
          <w:sz w:val="30"/>
          <w:szCs w:val="30"/>
        </w:rPr>
        <w:outlineLvl w:val="3"/>
      </w:pPr>
      <w:r/>
      <w:bookmarkStart w:id="157" w:name="_Toc20823309"/>
      <w:r/>
      <w:bookmarkStart w:id="158" w:name="_Toc513029237"/>
      <w:r/>
      <w:bookmarkStart w:id="159" w:name="_Toc16938553"/>
      <w:r/>
      <w:bookmarkEnd w:id="154"/>
      <w:r/>
      <w:bookmarkEnd w:id="155"/>
      <w:r/>
      <w:bookmarkEnd w:id="156"/>
      <w:r>
        <w:rPr>
          <w:rFonts w:hint="eastAsia" w:ascii="黑体" w:hAnsi="宋体" w:eastAsia="黑体"/>
          <w:bCs/>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.l成交供应商应当在成交通知书发出之日起三十日内，按照磋商文件确</w:t>
      </w:r>
      <w:r>
        <w:rPr>
          <w:rFonts w:hint="eastAsia" w:ascii="宋体" w:hAnsi="宋体"/>
          <w:sz w:val="24"/>
          <w:szCs w:val="24"/>
        </w:rPr>
        <w:t xml:space="preserve">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30.2磋商文件、成交供应商的响应文件及磋商过程中有关澄清、承诺文件均应作为合同附件。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31</w:t>
      </w:r>
      <w:bookmarkStart w:id="160" w:name="_Toc479757207"/>
      <w:r/>
      <w:bookmarkStart w:id="161" w:name="_Toc120614221"/>
      <w:r/>
      <w:bookmarkStart w:id="162" w:name="_Toc16938558"/>
      <w:r/>
      <w:bookmarkStart w:id="163" w:name="_Toc513029242"/>
      <w:r/>
      <w:bookmarkStart w:id="164" w:name="_Toc20823314"/>
      <w:r/>
      <w:bookmarkEnd w:id="157"/>
      <w:r/>
      <w:bookmarkEnd w:id="158"/>
      <w:r/>
      <w:bookmarkEnd w:id="159"/>
      <w:r>
        <w:rPr>
          <w:rFonts w:hint="eastAsia" w:ascii="黑体" w:hAnsi="宋体" w:eastAsia="黑体"/>
          <w:bCs/>
          <w:sz w:val="30"/>
          <w:szCs w:val="30"/>
        </w:rPr>
        <w:t xml:space="preserve">、政府采购履约资金扶持政策</w:t>
      </w:r>
      <w:r/>
    </w:p>
    <w:p>
      <w:pPr>
        <w:ind w:firstLine="555"/>
        <w:spacing w:line="500" w:lineRule="exact"/>
        <w:rPr>
          <w:rFonts w:ascii="宋体" w:hAnsi="宋体"/>
          <w:bCs/>
          <w:sz w:val="24"/>
          <w:szCs w:val="2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Cs/>
          <w:sz w:val="24"/>
          <w:szCs w:val="24"/>
        </w:rPr>
        <w:t xml:space="preserve">成交供应商可凭政府采购合同办理融资贷款，详情请见江苏政府采购网“政采贷”专栏。</w:t>
      </w:r>
      <w:r/>
    </w:p>
    <w:p>
      <w:pPr>
        <w:pStyle w:val="837"/>
        <w:ind w:left="440" w:firstLine="1760"/>
        <w:jc w:val="both"/>
        <w:rPr>
          <w:rStyle w:val="887"/>
          <w:rFonts w:ascii="黑体" w:hAnsi="黑体" w:eastAsia="黑体" w:cs="黑体"/>
          <w:bCs/>
          <w:sz w:val="44"/>
        </w:rPr>
      </w:pPr>
      <w:r/>
      <w:bookmarkStart w:id="165" w:name="_Hlt16619350"/>
      <w:r/>
      <w:bookmarkStart w:id="166" w:name="_Toc16938590"/>
      <w:r/>
      <w:bookmarkStart w:id="167" w:name="_Toc20823346"/>
      <w:r/>
      <w:bookmarkStart w:id="168" w:name="_Toc120614244"/>
      <w:r/>
      <w:bookmarkStart w:id="169" w:name="_Toc479757211"/>
      <w:r/>
      <w:bookmarkStart w:id="170" w:name="_Toc462564139"/>
      <w:r/>
      <w:bookmarkStart w:id="171" w:name="_Toc5617"/>
      <w:r/>
      <w:bookmarkStart w:id="172" w:name="_Toc204100107"/>
      <w:r/>
      <w:bookmarkStart w:id="173" w:name="_Toc24969"/>
      <w:r/>
      <w:bookmarkStart w:id="174" w:name="_Toc202770220"/>
      <w:r/>
      <w:bookmarkStart w:id="175" w:name="_Toc11104"/>
      <w:r/>
      <w:bookmarkEnd w:id="160"/>
      <w:r/>
      <w:bookmarkEnd w:id="161"/>
      <w:r/>
      <w:bookmarkEnd w:id="162"/>
      <w:r/>
      <w:bookmarkEnd w:id="163"/>
      <w:r/>
      <w:bookmarkEnd w:id="164"/>
      <w:r>
        <w:rPr>
          <w:rStyle w:val="887"/>
          <w:rFonts w:hint="eastAsia" w:ascii="黑体" w:hAnsi="黑体" w:eastAsia="黑体" w:cs="黑体"/>
          <w:bCs/>
          <w:sz w:val="44"/>
        </w:rPr>
        <w:t xml:space="preserve">第三章  合同文本</w:t>
      </w:r>
      <w:bookmarkEnd w:id="171"/>
      <w:r/>
      <w:bookmarkEnd w:id="172"/>
      <w:r/>
      <w:bookmarkEnd w:id="173"/>
      <w:r/>
      <w:bookmarkEnd w:id="174"/>
      <w:r/>
      <w:bookmarkEnd w:id="175"/>
      <w:r/>
      <w:r/>
    </w:p>
    <w:p>
      <w:pPr>
        <w:pStyle w:val="837"/>
        <w:ind w:left="440" w:firstLine="1205"/>
        <w:jc w:val="both"/>
        <w:rPr>
          <w:sz w:val="30"/>
          <w:szCs w:val="30"/>
        </w:rPr>
      </w:pPr>
      <w:r>
        <w:rPr>
          <w:sz w:val="30"/>
          <w:szCs w:val="30"/>
        </w:rPr>
      </w:r>
      <w:r/>
    </w:p>
    <w:p>
      <w:pPr>
        <w:pStyle w:val="837"/>
        <w:ind w:left="440" w:firstLine="1205"/>
        <w:jc w:val="both"/>
        <w:rPr>
          <w:sz w:val="30"/>
          <w:szCs w:val="30"/>
        </w:rPr>
      </w:pPr>
      <w:r>
        <w:rPr>
          <w:rFonts w:hint="eastAsia"/>
          <w:sz w:val="30"/>
          <w:szCs w:val="30"/>
        </w:rPr>
        <w:t xml:space="preserve">江苏省政府采购合同（服务）（合同编号）</w:t>
      </w:r>
      <w:r/>
    </w:p>
    <w:p>
      <w:pPr>
        <w:rPr>
          <w:rFonts w:ascii="宋体" w:hAnsi="宋体" w:cs="宋体"/>
          <w:color w:val="000000"/>
          <w:sz w:val="24"/>
          <w:szCs w:val="24"/>
        </w:rPr>
      </w:pPr>
      <w:r>
        <w:rPr>
          <w:rFonts w:hint="eastAsia" w:ascii="宋体" w:hAnsi="宋体" w:cs="宋体"/>
          <w:color w:val="000000"/>
          <w:sz w:val="24"/>
          <w:szCs w:val="24"/>
        </w:rPr>
        <w:t xml:space="preserve">项目名称：                       </w:t>
      </w:r>
      <w:r/>
    </w:p>
    <w:p>
      <w:pPr>
        <w:rPr>
          <w:rFonts w:ascii="宋体" w:hAnsi="宋体" w:cs="宋体"/>
          <w:color w:val="000000"/>
          <w:sz w:val="24"/>
          <w:szCs w:val="24"/>
        </w:rPr>
      </w:pPr>
      <w:r>
        <w:rPr>
          <w:rFonts w:hint="eastAsia" w:ascii="宋体" w:hAnsi="宋体" w:cs="宋体"/>
          <w:color w:val="000000"/>
          <w:sz w:val="24"/>
          <w:szCs w:val="24"/>
        </w:rPr>
        <w:t xml:space="preserve">项目编号：                 </w:t>
      </w:r>
      <w:r/>
    </w:p>
    <w:p>
      <w:pPr>
        <w:rPr>
          <w:rFonts w:ascii="宋体" w:hAnsi="宋体" w:cs="宋体"/>
          <w:color w:val="000000"/>
          <w:sz w:val="24"/>
          <w:szCs w:val="24"/>
        </w:rPr>
      </w:pPr>
      <w:r>
        <w:rPr>
          <w:rFonts w:hint="eastAsia" w:ascii="宋体" w:hAnsi="宋体" w:cs="宋体"/>
          <w:color w:val="000000"/>
          <w:sz w:val="24"/>
          <w:szCs w:val="24"/>
        </w:rPr>
        <w:t xml:space="preserve">甲方：（买方/采购人）         </w:t>
      </w:r>
      <w:r/>
    </w:p>
    <w:p>
      <w:pPr>
        <w:rPr>
          <w:rFonts w:ascii="宋体" w:hAnsi="宋体" w:cs="宋体"/>
          <w:color w:val="000000"/>
          <w:sz w:val="24"/>
          <w:szCs w:val="24"/>
        </w:rPr>
      </w:pPr>
      <w:r>
        <w:rPr>
          <w:rFonts w:hint="eastAsia" w:ascii="宋体" w:hAnsi="宋体" w:cs="宋体"/>
          <w:color w:val="000000"/>
          <w:sz w:val="24"/>
          <w:szCs w:val="24"/>
        </w:rPr>
        <w:t xml:space="preserve">乙方：（卖方/中标供应商）         </w:t>
      </w:r>
      <w:r/>
    </w:p>
    <w:p>
      <w:pPr>
        <w:rPr>
          <w:rFonts w:ascii="宋体" w:hAnsi="宋体" w:cs="宋体"/>
          <w:color w:val="000000"/>
          <w:sz w:val="24"/>
          <w:szCs w:val="24"/>
        </w:rPr>
      </w:pPr>
      <w:r>
        <w:rPr>
          <w:rFonts w:hint="eastAsia" w:ascii="宋体" w:hAnsi="宋体" w:cs="宋体"/>
          <w:color w:val="000000"/>
          <w:sz w:val="24"/>
          <w:szCs w:val="24"/>
        </w:rPr>
        <w:t xml:space="preserve">甲、乙双方根据扬州市公共资源交易中心邗江分中心</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项目公开招标的结果，签署本合同。</w:t>
      </w:r>
      <w:r/>
    </w:p>
    <w:p>
      <w:pPr>
        <w:rPr>
          <w:rFonts w:ascii="宋体" w:hAnsi="宋体" w:cs="宋体"/>
          <w:b/>
          <w:bCs/>
          <w:color w:val="000000"/>
          <w:sz w:val="24"/>
          <w:szCs w:val="24"/>
        </w:rPr>
      </w:pPr>
      <w:r>
        <w:rPr>
          <w:rFonts w:hint="eastAsia" w:ascii="宋体" w:hAnsi="宋体" w:cs="宋体"/>
          <w:b/>
          <w:bCs/>
          <w:color w:val="000000"/>
          <w:sz w:val="24"/>
          <w:szCs w:val="24"/>
        </w:rPr>
        <w:t xml:space="preserve">一、合同内容</w:t>
      </w:r>
      <w:r/>
    </w:p>
    <w:p>
      <w:pPr>
        <w:rPr>
          <w:rFonts w:ascii="宋体" w:hAnsi="宋体" w:cs="宋体"/>
          <w:color w:val="000000"/>
          <w:sz w:val="24"/>
          <w:szCs w:val="24"/>
        </w:rPr>
      </w:pPr>
      <w:r>
        <w:rPr>
          <w:rFonts w:hint="eastAsia" w:ascii="宋体" w:hAnsi="宋体" w:cs="宋体"/>
          <w:color w:val="000000"/>
          <w:sz w:val="24"/>
          <w:szCs w:val="24"/>
        </w:rPr>
        <w:t xml:space="preserve">1.1 标的名称：</w:t>
      </w:r>
      <w:r/>
    </w:p>
    <w:p>
      <w:pPr>
        <w:rPr>
          <w:rFonts w:ascii="宋体" w:hAnsi="宋体" w:cs="宋体"/>
          <w:color w:val="000000"/>
          <w:sz w:val="24"/>
          <w:szCs w:val="24"/>
        </w:rPr>
      </w:pPr>
      <w:r>
        <w:rPr>
          <w:rFonts w:hint="eastAsia" w:ascii="宋体" w:hAnsi="宋体" w:cs="宋体"/>
          <w:color w:val="000000"/>
          <w:sz w:val="24"/>
          <w:szCs w:val="24"/>
        </w:rPr>
        <w:t xml:space="preserve">1.2标的质量：</w:t>
      </w:r>
      <w:r/>
    </w:p>
    <w:p>
      <w:pPr>
        <w:rPr>
          <w:rFonts w:ascii="宋体" w:hAnsi="宋体" w:cs="宋体"/>
          <w:color w:val="000000"/>
          <w:sz w:val="24"/>
          <w:szCs w:val="24"/>
        </w:rPr>
      </w:pPr>
      <w:r>
        <w:rPr>
          <w:rFonts w:hint="eastAsia" w:ascii="宋体" w:hAnsi="宋体" w:cs="宋体"/>
          <w:color w:val="000000"/>
          <w:sz w:val="24"/>
          <w:szCs w:val="24"/>
        </w:rPr>
        <w:t xml:space="preserve">1.3 标的数量（规模）：</w:t>
      </w:r>
      <w:r/>
    </w:p>
    <w:p>
      <w:pPr>
        <w:rPr>
          <w:rFonts w:ascii="宋体" w:hAnsi="宋体" w:cs="宋体"/>
          <w:color w:val="000000"/>
          <w:sz w:val="24"/>
          <w:szCs w:val="24"/>
        </w:rPr>
      </w:pPr>
      <w:r>
        <w:rPr>
          <w:rFonts w:hint="eastAsia" w:ascii="宋体" w:hAnsi="宋体" w:cs="宋体"/>
          <w:color w:val="000000"/>
          <w:sz w:val="24"/>
          <w:szCs w:val="24"/>
        </w:rPr>
        <w:t xml:space="preserve">1.4 履行时间（期限）：</w:t>
      </w:r>
      <w:r/>
    </w:p>
    <w:p>
      <w:pPr>
        <w:rPr>
          <w:rFonts w:ascii="宋体" w:hAnsi="宋体" w:cs="宋体"/>
          <w:color w:val="000000"/>
          <w:sz w:val="24"/>
          <w:szCs w:val="24"/>
        </w:rPr>
      </w:pPr>
      <w:r>
        <w:rPr>
          <w:rFonts w:hint="eastAsia" w:ascii="宋体" w:hAnsi="宋体" w:cs="宋体"/>
          <w:color w:val="000000"/>
          <w:sz w:val="24"/>
          <w:szCs w:val="24"/>
        </w:rPr>
        <w:t xml:space="preserve">1.5 履行地点：</w:t>
      </w:r>
      <w:r/>
    </w:p>
    <w:p>
      <w:pPr>
        <w:rPr>
          <w:rFonts w:ascii="宋体" w:hAnsi="宋体" w:cs="宋体"/>
          <w:color w:val="000000"/>
          <w:sz w:val="24"/>
          <w:szCs w:val="24"/>
        </w:rPr>
      </w:pPr>
      <w:r>
        <w:rPr>
          <w:rFonts w:hint="eastAsia" w:ascii="宋体" w:hAnsi="宋体" w:cs="宋体"/>
          <w:color w:val="000000"/>
          <w:sz w:val="24"/>
          <w:szCs w:val="24"/>
        </w:rPr>
        <w:t xml:space="preserve">1.6 履行方式：</w:t>
      </w:r>
      <w:r/>
    </w:p>
    <w:p>
      <w:pPr>
        <w:rPr>
          <w:rFonts w:ascii="宋体" w:hAnsi="宋体" w:cs="宋体"/>
          <w:b/>
          <w:bCs/>
          <w:color w:val="000000"/>
          <w:sz w:val="24"/>
          <w:szCs w:val="24"/>
        </w:rPr>
      </w:pPr>
      <w:r>
        <w:rPr>
          <w:rFonts w:hint="eastAsia" w:ascii="宋体" w:hAnsi="宋体" w:cs="宋体"/>
          <w:b/>
          <w:bCs/>
          <w:color w:val="000000"/>
          <w:sz w:val="24"/>
          <w:szCs w:val="24"/>
        </w:rPr>
        <w:t xml:space="preserve">二、合同金额</w:t>
      </w:r>
      <w:r/>
    </w:p>
    <w:p>
      <w:pPr>
        <w:rPr>
          <w:rFonts w:ascii="宋体" w:hAnsi="宋体" w:cs="宋体"/>
          <w:color w:val="000000"/>
          <w:sz w:val="24"/>
          <w:szCs w:val="24"/>
        </w:rPr>
      </w:pPr>
      <w:r>
        <w:rPr>
          <w:rFonts w:hint="eastAsia" w:ascii="宋体" w:hAnsi="宋体" w:cs="宋体"/>
          <w:color w:val="000000"/>
          <w:sz w:val="24"/>
          <w:szCs w:val="24"/>
        </w:rPr>
        <w:t xml:space="preserve">2.1 本合同金额为（大写）：________圆（________元）人民币或其他币种。</w:t>
      </w:r>
      <w:r/>
    </w:p>
    <w:p>
      <w:pPr>
        <w:rPr>
          <w:rFonts w:ascii="宋体" w:hAnsi="宋体" w:cs="宋体"/>
          <w:b/>
          <w:bCs/>
          <w:color w:val="000000"/>
          <w:sz w:val="24"/>
          <w:szCs w:val="24"/>
        </w:rPr>
      </w:pPr>
      <w:r>
        <w:rPr>
          <w:rFonts w:hint="eastAsia" w:ascii="宋体" w:hAnsi="宋体" w:cs="宋体"/>
          <w:b/>
          <w:bCs/>
          <w:color w:val="000000"/>
          <w:sz w:val="24"/>
          <w:szCs w:val="24"/>
        </w:rPr>
        <w:t xml:space="preserve">三、技术资料</w:t>
      </w:r>
      <w:r/>
    </w:p>
    <w:p>
      <w:pPr>
        <w:rPr>
          <w:rFonts w:ascii="宋体" w:hAnsi="宋体" w:cs="宋体"/>
          <w:color w:val="000000"/>
          <w:sz w:val="24"/>
          <w:szCs w:val="24"/>
        </w:rPr>
      </w:pPr>
      <w:r>
        <w:rPr>
          <w:rFonts w:hint="eastAsia" w:ascii="宋体" w:hAnsi="宋体" w:cs="宋体"/>
          <w:color w:val="000000"/>
          <w:sz w:val="24"/>
          <w:szCs w:val="24"/>
        </w:rPr>
        <w:t xml:space="preserve">3.1乙方应按招标文件规定的时间向甲方提供服务（包含与服务相关的货物）的有关技术资料。</w:t>
      </w:r>
      <w:r/>
    </w:p>
    <w:p>
      <w:pPr>
        <w:rPr>
          <w:rFonts w:ascii="宋体" w:hAnsi="宋体" w:cs="宋体"/>
          <w:color w:val="000000"/>
          <w:sz w:val="24"/>
          <w:szCs w:val="24"/>
        </w:rPr>
      </w:pPr>
      <w:r>
        <w:rPr>
          <w:rFonts w:hint="eastAsia" w:ascii="宋体" w:hAnsi="宋体" w:cs="宋体"/>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宋体"/>
          <w:color w:val="000000"/>
          <w:sz w:val="24"/>
          <w:szCs w:val="24"/>
        </w:rPr>
        <w:t xml:space="preserve">向履行</w:t>
      </w:r>
      <w:r>
        <w:rPr>
          <w:rFonts w:hint="eastAsia" w:ascii="宋体" w:hAnsi="宋体" w:cs="宋体"/>
          <w:color w:val="000000"/>
          <w:sz w:val="24"/>
          <w:szCs w:val="24"/>
        </w:rPr>
        <w:t xml:space="preserve">本合同有关的人员提供，也应注意保密并限于履行合同的必需范围。</w:t>
      </w:r>
      <w:r/>
    </w:p>
    <w:p>
      <w:pPr>
        <w:rPr>
          <w:rFonts w:ascii="宋体" w:hAnsi="宋体" w:cs="宋体"/>
          <w:b/>
          <w:bCs/>
          <w:color w:val="000000"/>
          <w:sz w:val="24"/>
          <w:szCs w:val="24"/>
        </w:rPr>
      </w:pPr>
      <w:r>
        <w:rPr>
          <w:rFonts w:hint="eastAsia" w:ascii="宋体" w:hAnsi="宋体" w:cs="宋体"/>
          <w:b/>
          <w:bCs/>
          <w:color w:val="000000"/>
          <w:sz w:val="24"/>
          <w:szCs w:val="24"/>
        </w:rPr>
        <w:t xml:space="preserve">四、知识产权</w:t>
      </w:r>
      <w:r/>
    </w:p>
    <w:p>
      <w:pPr>
        <w:rPr>
          <w:rFonts w:ascii="宋体" w:hAnsi="宋体" w:cs="宋体"/>
          <w:color w:val="000000"/>
          <w:sz w:val="24"/>
          <w:szCs w:val="24"/>
        </w:rPr>
      </w:pPr>
      <w:r>
        <w:rPr>
          <w:rFonts w:hint="eastAsia" w:ascii="宋体" w:hAnsi="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宋体" w:hAnsi="宋体" w:cs="宋体"/>
          <w:b/>
          <w:bCs/>
          <w:color w:val="000000"/>
          <w:sz w:val="24"/>
          <w:szCs w:val="24"/>
        </w:rPr>
      </w:pPr>
      <w:r>
        <w:rPr>
          <w:rFonts w:hint="eastAsia" w:ascii="宋体" w:hAnsi="宋体" w:cs="宋体"/>
          <w:b/>
          <w:bCs/>
          <w:color w:val="000000"/>
          <w:sz w:val="24"/>
          <w:szCs w:val="24"/>
        </w:rPr>
        <w:t xml:space="preserve">五、产权担保</w:t>
      </w:r>
      <w:r/>
    </w:p>
    <w:p>
      <w:pPr>
        <w:rPr>
          <w:rFonts w:ascii="宋体" w:hAnsi="宋体" w:cs="宋体"/>
          <w:color w:val="000000"/>
          <w:sz w:val="24"/>
          <w:szCs w:val="24"/>
        </w:rPr>
      </w:pPr>
      <w:r>
        <w:rPr>
          <w:rFonts w:hint="eastAsia" w:ascii="宋体" w:hAnsi="宋体" w:cs="宋体"/>
          <w:color w:val="000000"/>
          <w:sz w:val="24"/>
          <w:szCs w:val="24"/>
        </w:rPr>
        <w:t xml:space="preserve">5.1乙方保证所交付的服务（包含与服务相关的货物）的所有权完全属于</w:t>
      </w:r>
      <w:r>
        <w:rPr>
          <w:rFonts w:hint="eastAsia" w:ascii="宋体" w:hAnsi="宋体" w:cs="宋体"/>
          <w:color w:val="000000"/>
          <w:sz w:val="24"/>
          <w:szCs w:val="24"/>
        </w:rPr>
        <w:t xml:space="preserve">乙方且</w:t>
      </w:r>
      <w:r>
        <w:rPr>
          <w:rFonts w:hint="eastAsia" w:ascii="宋体" w:hAnsi="宋体" w:cs="宋体"/>
          <w:color w:val="000000"/>
          <w:sz w:val="24"/>
          <w:szCs w:val="24"/>
        </w:rPr>
        <w:t xml:space="preserve">无任何抵押、查封等产权瑕疵。</w:t>
      </w:r>
      <w:r/>
    </w:p>
    <w:p>
      <w:pPr>
        <w:rPr>
          <w:rFonts w:ascii="宋体" w:hAnsi="宋体" w:cs="宋体"/>
          <w:b/>
          <w:bCs/>
          <w:color w:val="000000"/>
          <w:sz w:val="24"/>
          <w:szCs w:val="24"/>
        </w:rPr>
      </w:pPr>
      <w:r>
        <w:rPr>
          <w:rFonts w:hint="eastAsia" w:ascii="宋体" w:hAnsi="宋体" w:cs="宋体"/>
          <w:b/>
          <w:bCs/>
          <w:color w:val="000000"/>
          <w:sz w:val="24"/>
          <w:szCs w:val="24"/>
        </w:rPr>
        <w:t xml:space="preserve">六、履约保证金</w:t>
      </w:r>
      <w:r/>
    </w:p>
    <w:p>
      <w:pPr>
        <w:rPr>
          <w:rFonts w:ascii="宋体" w:hAnsi="宋体" w:cs="宋体"/>
          <w:color w:val="000000"/>
          <w:sz w:val="24"/>
          <w:szCs w:val="24"/>
        </w:rPr>
      </w:pPr>
      <w:r>
        <w:rPr>
          <w:rFonts w:hint="eastAsia" w:ascii="宋体" w:hAnsi="宋体" w:cs="宋体"/>
          <w:color w:val="000000"/>
          <w:sz w:val="24"/>
          <w:szCs w:val="24"/>
        </w:rPr>
        <w:t xml:space="preserve">6.1 乙方交纳人民币___</w:t>
      </w:r>
      <w:r>
        <w:rPr>
          <w:rFonts w:hint="eastAsia" w:ascii="宋体" w:hAnsi="宋体" w:cs="宋体"/>
          <w:b/>
          <w:bCs/>
          <w:color w:val="000000"/>
          <w:sz w:val="24"/>
          <w:szCs w:val="24"/>
        </w:rPr>
        <w:t xml:space="preserve">零_</w:t>
      </w:r>
      <w:r>
        <w:rPr>
          <w:rFonts w:hint="eastAsia" w:ascii="宋体" w:hAnsi="宋体" w:cs="宋体"/>
          <w:color w:val="000000"/>
          <w:sz w:val="24"/>
          <w:szCs w:val="24"/>
        </w:rPr>
        <w:t xml:space="preserve">___元作为本合同的履约保证金。（不得超过合同金额的10%）</w:t>
      </w:r>
      <w:r/>
    </w:p>
    <w:p>
      <w:pPr>
        <w:rPr>
          <w:rFonts w:ascii="宋体" w:hAnsi="宋体" w:cs="宋体"/>
          <w:color w:val="000000"/>
          <w:sz w:val="24"/>
          <w:szCs w:val="24"/>
        </w:rPr>
      </w:pPr>
      <w:r>
        <w:rPr>
          <w:rFonts w:hint="eastAsia" w:ascii="宋体" w:hAnsi="宋体" w:cs="宋体"/>
          <w:color w:val="000000"/>
          <w:sz w:val="24"/>
          <w:szCs w:val="24"/>
        </w:rPr>
        <w:t xml:space="preserve">6.2合同履行结束后，甲方应及时退还交纳的履约保证金。</w:t>
      </w:r>
      <w:r/>
    </w:p>
    <w:p>
      <w:pPr>
        <w:rPr>
          <w:rFonts w:ascii="宋体" w:hAnsi="宋体" w:cs="宋体"/>
          <w:color w:val="000000"/>
          <w:sz w:val="24"/>
          <w:szCs w:val="24"/>
        </w:rPr>
      </w:pPr>
      <w:r>
        <w:rPr>
          <w:rFonts w:hint="eastAsia" w:ascii="宋体" w:hAnsi="宋体" w:cs="宋体"/>
          <w:color w:val="000000"/>
          <w:sz w:val="24"/>
          <w:szCs w:val="24"/>
        </w:rPr>
        <w:t xml:space="preserve">6.2.1履约保证金退还方式：无</w:t>
      </w:r>
      <w:r/>
    </w:p>
    <w:p>
      <w:pPr>
        <w:rPr>
          <w:rFonts w:ascii="宋体" w:hAnsi="宋体" w:cs="宋体"/>
          <w:color w:val="000000"/>
          <w:sz w:val="24"/>
          <w:szCs w:val="24"/>
        </w:rPr>
      </w:pPr>
      <w:r>
        <w:rPr>
          <w:rFonts w:hint="eastAsia" w:ascii="宋体" w:hAnsi="宋体" w:cs="宋体"/>
          <w:color w:val="000000"/>
          <w:sz w:val="24"/>
          <w:szCs w:val="24"/>
        </w:rPr>
        <w:t xml:space="preserve">6.2.2履约保证金退还时间：无</w:t>
      </w:r>
      <w:r/>
    </w:p>
    <w:p>
      <w:pPr>
        <w:rPr>
          <w:rFonts w:ascii="宋体" w:hAnsi="宋体" w:cs="宋体"/>
          <w:color w:val="000000"/>
          <w:sz w:val="24"/>
          <w:szCs w:val="24"/>
        </w:rPr>
      </w:pPr>
      <w:r>
        <w:rPr>
          <w:rFonts w:hint="eastAsia" w:ascii="宋体" w:hAnsi="宋体" w:cs="宋体"/>
          <w:color w:val="000000"/>
          <w:sz w:val="24"/>
          <w:szCs w:val="24"/>
        </w:rPr>
        <w:t xml:space="preserve">6.2.3履约保证金退还条件：无</w:t>
      </w:r>
      <w:r/>
    </w:p>
    <w:p>
      <w:pPr>
        <w:rPr>
          <w:rFonts w:ascii="宋体" w:hAnsi="宋体" w:cs="宋体"/>
          <w:color w:val="000000"/>
          <w:sz w:val="24"/>
          <w:szCs w:val="24"/>
        </w:rPr>
      </w:pPr>
      <w:r>
        <w:rPr>
          <w:rFonts w:hint="eastAsia" w:ascii="宋体" w:hAnsi="宋体" w:cs="宋体"/>
          <w:color w:val="000000"/>
          <w:sz w:val="24"/>
          <w:szCs w:val="24"/>
        </w:rPr>
        <w:t xml:space="preserve">6.2.4履约保证金不予退还的情形：无</w:t>
      </w:r>
      <w:r/>
    </w:p>
    <w:p>
      <w:pPr>
        <w:rPr>
          <w:rFonts w:ascii="宋体" w:hAnsi="宋体" w:cs="宋体"/>
          <w:b/>
          <w:bCs/>
          <w:color w:val="000000"/>
          <w:sz w:val="24"/>
          <w:szCs w:val="24"/>
        </w:rPr>
      </w:pPr>
      <w:r>
        <w:rPr>
          <w:rFonts w:hint="eastAsia" w:ascii="宋体" w:hAnsi="宋体" w:cs="宋体"/>
          <w:b/>
          <w:bCs/>
          <w:color w:val="000000"/>
          <w:sz w:val="24"/>
          <w:szCs w:val="24"/>
        </w:rPr>
        <w:t xml:space="preserve">七、合同转包或分包</w:t>
      </w:r>
      <w:r/>
    </w:p>
    <w:p>
      <w:pPr>
        <w:rPr>
          <w:rFonts w:ascii="宋体" w:hAnsi="宋体" w:cs="宋体"/>
          <w:color w:val="000000"/>
          <w:sz w:val="24"/>
          <w:szCs w:val="24"/>
        </w:rPr>
      </w:pPr>
      <w:r>
        <w:rPr>
          <w:rFonts w:hint="eastAsia" w:ascii="宋体" w:hAnsi="宋体" w:cs="宋体"/>
          <w:color w:val="000000"/>
          <w:sz w:val="24"/>
          <w:szCs w:val="24"/>
        </w:rPr>
        <w:t xml:space="preserve">7.1乙方不得将合同标的转包给他人履行。</w:t>
      </w:r>
      <w:r/>
    </w:p>
    <w:p>
      <w:pPr>
        <w:rPr>
          <w:rFonts w:ascii="宋体" w:hAnsi="宋体" w:cs="宋体"/>
          <w:color w:val="000000"/>
          <w:sz w:val="24"/>
          <w:szCs w:val="24"/>
        </w:rPr>
      </w:pPr>
      <w:r>
        <w:rPr>
          <w:rFonts w:hint="eastAsia" w:ascii="宋体" w:hAnsi="宋体" w:cs="宋体"/>
          <w:color w:val="000000"/>
          <w:sz w:val="24"/>
          <w:szCs w:val="24"/>
        </w:rPr>
        <w:t xml:space="preserve">7.2乙方不得将合同标的分包给他人履行。</w:t>
      </w:r>
      <w:r/>
    </w:p>
    <w:p>
      <w:pPr>
        <w:rPr>
          <w:rFonts w:ascii="宋体" w:hAnsi="宋体" w:cs="宋体"/>
          <w:color w:val="000000"/>
          <w:sz w:val="24"/>
          <w:szCs w:val="24"/>
        </w:rPr>
      </w:pPr>
      <w:r>
        <w:rPr>
          <w:rFonts w:hint="eastAsia" w:ascii="宋体" w:hAnsi="宋体" w:cs="宋体"/>
          <w:color w:val="000000"/>
          <w:sz w:val="24"/>
          <w:szCs w:val="24"/>
        </w:rPr>
        <w:t xml:space="preserve">7.3乙方如有转包或未经甲方同意的分包行为，甲方有权解除合同。</w:t>
      </w:r>
      <w:r/>
    </w:p>
    <w:p>
      <w:pPr>
        <w:rPr>
          <w:rFonts w:ascii="宋体" w:hAnsi="宋体" w:cs="宋体"/>
          <w:b/>
          <w:bCs/>
          <w:color w:val="000000"/>
          <w:sz w:val="24"/>
          <w:szCs w:val="24"/>
        </w:rPr>
      </w:pPr>
      <w:r>
        <w:rPr>
          <w:rFonts w:hint="eastAsia" w:ascii="宋体" w:hAnsi="宋体" w:cs="宋体"/>
          <w:b/>
          <w:bCs/>
          <w:color w:val="000000"/>
          <w:sz w:val="24"/>
          <w:szCs w:val="24"/>
        </w:rPr>
        <w:t xml:space="preserve">八、合同款项支付</w:t>
      </w:r>
      <w:r/>
    </w:p>
    <w:p>
      <w:pPr>
        <w:rPr>
          <w:rFonts w:ascii="宋体" w:hAnsi="宋体" w:cs="宋体"/>
          <w:sz w:val="24"/>
          <w:szCs w:val="24"/>
        </w:rPr>
      </w:pPr>
      <w:r>
        <w:rPr>
          <w:rFonts w:hint="eastAsia" w:ascii="宋体" w:hAnsi="宋体" w:cs="宋体"/>
          <w:sz w:val="24"/>
          <w:szCs w:val="24"/>
        </w:rPr>
        <w:t xml:space="preserve">8.1合同款项的支付方式及进度安排</w:t>
      </w:r>
      <w:r/>
    </w:p>
    <w:p>
      <w:pPr>
        <w:rPr>
          <w:rFonts w:ascii="宋体" w:hAnsi="宋体" w:cs="宋体"/>
          <w:b/>
          <w:bCs/>
          <w:sz w:val="24"/>
          <w:szCs w:val="24"/>
        </w:rPr>
      </w:pPr>
      <w:r>
        <w:rPr>
          <w:rFonts w:hint="eastAsia" w:ascii="宋体" w:hAnsi="宋体"/>
          <w:sz w:val="24"/>
          <w:szCs w:val="24"/>
        </w:rPr>
        <w:t xml:space="preserve">付款方式：合同签订，甲方自收到乙方开具的发票后，10个工作日内支付合同总价的30%；项目验收合格后，甲方自收到乙方开具的发票后，10个工作日内支付合同额的70%。</w:t>
      </w:r>
      <w:r/>
    </w:p>
    <w:p>
      <w:pPr>
        <w:rPr>
          <w:rFonts w:ascii="宋体" w:hAnsi="宋体" w:cs="宋体"/>
          <w:b/>
          <w:bCs/>
          <w:color w:val="000000"/>
          <w:sz w:val="24"/>
          <w:szCs w:val="24"/>
        </w:rPr>
      </w:pPr>
      <w:r>
        <w:rPr>
          <w:rFonts w:hint="eastAsia" w:ascii="宋体" w:hAnsi="宋体" w:cs="宋体"/>
          <w:b/>
          <w:bCs/>
          <w:color w:val="000000"/>
          <w:sz w:val="24"/>
          <w:szCs w:val="24"/>
        </w:rPr>
        <w:t xml:space="preserve">九、税费</w:t>
      </w:r>
      <w:r/>
    </w:p>
    <w:p>
      <w:pPr>
        <w:rPr>
          <w:rFonts w:ascii="宋体" w:hAnsi="宋体" w:cs="宋体"/>
          <w:color w:val="000000"/>
          <w:sz w:val="24"/>
          <w:szCs w:val="24"/>
        </w:rPr>
      </w:pPr>
      <w:r>
        <w:rPr>
          <w:rFonts w:hint="eastAsia" w:ascii="宋体" w:hAnsi="宋体" w:cs="宋体"/>
          <w:color w:val="000000"/>
          <w:sz w:val="24"/>
          <w:szCs w:val="24"/>
        </w:rPr>
        <w:t xml:space="preserve">9.1本合同执行中相关的一切税费均由乙方负担。</w:t>
      </w:r>
      <w:r/>
    </w:p>
    <w:p>
      <w:pPr>
        <w:rPr>
          <w:rFonts w:ascii="宋体" w:hAnsi="宋体" w:cs="宋体"/>
          <w:b/>
          <w:bCs/>
          <w:color w:val="000000"/>
          <w:sz w:val="24"/>
          <w:szCs w:val="24"/>
        </w:rPr>
      </w:pPr>
      <w:r>
        <w:rPr>
          <w:rFonts w:hint="eastAsia" w:ascii="宋体" w:hAnsi="宋体" w:cs="宋体"/>
          <w:b/>
          <w:bCs/>
          <w:color w:val="000000"/>
          <w:sz w:val="24"/>
          <w:szCs w:val="24"/>
        </w:rPr>
        <w:t xml:space="preserve">十、项目验收</w:t>
      </w:r>
      <w:r/>
    </w:p>
    <w:p>
      <w:pPr>
        <w:rPr>
          <w:rFonts w:ascii="宋体" w:hAnsi="宋体" w:cs="宋体"/>
          <w:color w:val="000000"/>
          <w:sz w:val="24"/>
          <w:szCs w:val="24"/>
        </w:rPr>
      </w:pPr>
      <w:r>
        <w:rPr>
          <w:rFonts w:hint="eastAsia" w:ascii="宋体" w:hAnsi="宋体" w:cs="宋体"/>
          <w:color w:val="000000"/>
          <w:sz w:val="24"/>
          <w:szCs w:val="24"/>
        </w:rPr>
        <w:t xml:space="preserve">10.1甲方依法组织履约验收工作。</w:t>
      </w:r>
      <w:r/>
    </w:p>
    <w:p>
      <w:pPr>
        <w:rPr>
          <w:rFonts w:ascii="宋体" w:hAnsi="宋体" w:cs="宋体"/>
          <w:color w:val="000000"/>
          <w:sz w:val="24"/>
          <w:szCs w:val="24"/>
        </w:rPr>
      </w:pPr>
      <w:r>
        <w:rPr>
          <w:rFonts w:hint="eastAsia" w:ascii="宋体" w:hAnsi="宋体" w:cs="宋体"/>
          <w:color w:val="000000"/>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rPr>
          <w:rFonts w:ascii="宋体" w:hAnsi="宋体" w:cs="宋体"/>
          <w:color w:val="000000"/>
          <w:sz w:val="24"/>
          <w:szCs w:val="24"/>
        </w:rPr>
      </w:pPr>
      <w:r>
        <w:rPr>
          <w:rFonts w:hint="eastAsia" w:ascii="宋体" w:hAnsi="宋体" w:cs="宋体"/>
          <w:color w:val="000000"/>
          <w:sz w:val="24"/>
          <w:szCs w:val="24"/>
        </w:rPr>
        <w:t xml:space="preserve">10.3对于实际使用人和甲方分离的项目，甲方邀请实际使用人参与验收。</w:t>
      </w:r>
      <w:r/>
    </w:p>
    <w:p>
      <w:pPr>
        <w:rPr>
          <w:rFonts w:ascii="宋体" w:hAnsi="宋体" w:cs="宋体"/>
          <w:color w:val="000000"/>
          <w:sz w:val="24"/>
          <w:szCs w:val="24"/>
        </w:rPr>
      </w:pPr>
      <w:r>
        <w:rPr>
          <w:rFonts w:hint="eastAsia" w:ascii="宋体" w:hAnsi="宋体" w:cs="宋体"/>
          <w:color w:val="000000"/>
          <w:sz w:val="24"/>
          <w:szCs w:val="24"/>
        </w:rPr>
        <w:t xml:space="preserve">10.4如有必要，甲方邀请参加本项目的其他供应商或第三</w:t>
      </w:r>
      <w:r>
        <w:rPr>
          <w:rFonts w:hint="eastAsia" w:ascii="宋体" w:hAnsi="宋体" w:cs="宋体"/>
          <w:color w:val="000000"/>
          <w:sz w:val="24"/>
          <w:szCs w:val="24"/>
        </w:rPr>
        <w:t xml:space="preserve">方专业</w:t>
      </w:r>
      <w:r>
        <w:rPr>
          <w:rFonts w:hint="eastAsia" w:ascii="宋体" w:hAnsi="宋体" w:cs="宋体"/>
          <w:color w:val="000000"/>
          <w:sz w:val="24"/>
          <w:szCs w:val="24"/>
        </w:rPr>
        <w:t xml:space="preserve">机构及专家参与验收，相关意见将作为</w:t>
      </w:r>
      <w:r>
        <w:rPr>
          <w:rFonts w:hint="eastAsia" w:ascii="宋体" w:hAnsi="宋体" w:cs="宋体"/>
          <w:color w:val="000000"/>
          <w:sz w:val="24"/>
          <w:szCs w:val="24"/>
        </w:rPr>
        <w:t xml:space="preserve">验收书</w:t>
      </w:r>
      <w:r>
        <w:rPr>
          <w:rFonts w:hint="eastAsia" w:ascii="宋体" w:hAnsi="宋体" w:cs="宋体"/>
          <w:color w:val="000000"/>
          <w:sz w:val="24"/>
          <w:szCs w:val="24"/>
        </w:rPr>
        <w:t xml:space="preserve">的参考资料。</w:t>
      </w:r>
      <w:r/>
    </w:p>
    <w:p>
      <w:pPr>
        <w:rPr>
          <w:rFonts w:ascii="宋体" w:hAnsi="宋体" w:cs="宋体"/>
          <w:color w:val="000000"/>
          <w:sz w:val="24"/>
          <w:szCs w:val="24"/>
        </w:rPr>
      </w:pPr>
      <w:r>
        <w:rPr>
          <w:rFonts w:hint="eastAsia" w:ascii="宋体" w:hAnsi="宋体" w:cs="宋体"/>
          <w:color w:val="000000"/>
          <w:sz w:val="24"/>
          <w:szCs w:val="24"/>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宋体"/>
          <w:color w:val="000000"/>
          <w:sz w:val="24"/>
          <w:szCs w:val="24"/>
        </w:rPr>
        <w:t xml:space="preserve">验收书</w:t>
      </w:r>
      <w:r>
        <w:rPr>
          <w:rFonts w:hint="eastAsia" w:ascii="宋体" w:hAnsi="宋体" w:cs="宋体"/>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rPr>
          <w:rFonts w:ascii="宋体" w:hAnsi="宋体" w:cs="宋体"/>
          <w:color w:val="000000"/>
          <w:sz w:val="24"/>
          <w:szCs w:val="24"/>
        </w:rPr>
      </w:pPr>
      <w:r>
        <w:rPr>
          <w:rFonts w:hint="eastAsia" w:ascii="宋体" w:hAnsi="宋体" w:cs="宋体"/>
          <w:color w:val="000000"/>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ascii="宋体" w:hAnsi="宋体" w:cs="宋体"/>
          <w:b/>
          <w:bCs/>
          <w:color w:val="000000"/>
          <w:sz w:val="24"/>
          <w:szCs w:val="24"/>
        </w:rPr>
      </w:pPr>
      <w:r>
        <w:rPr>
          <w:rFonts w:hint="eastAsia" w:ascii="宋体" w:hAnsi="宋体" w:cs="宋体"/>
          <w:b/>
          <w:bCs/>
          <w:color w:val="000000"/>
          <w:sz w:val="24"/>
          <w:szCs w:val="24"/>
        </w:rPr>
        <w:t xml:space="preserve">十一、违约责任</w:t>
      </w:r>
      <w:r/>
    </w:p>
    <w:p>
      <w:pPr>
        <w:rPr>
          <w:rFonts w:ascii="宋体" w:hAnsi="宋体" w:cs="宋体"/>
          <w:color w:val="000000"/>
          <w:sz w:val="24"/>
          <w:szCs w:val="24"/>
        </w:rPr>
      </w:pPr>
      <w:r>
        <w:rPr>
          <w:rFonts w:hint="eastAsia" w:ascii="宋体" w:hAnsi="宋体" w:cs="宋体"/>
          <w:color w:val="000000"/>
          <w:sz w:val="24"/>
          <w:szCs w:val="24"/>
        </w:rPr>
        <w:t xml:space="preserve">11.1甲方无正当理由拒绝接受乙方提供服务的，甲方向乙方偿付拒绝接受服务合同价款总值</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的违约金。</w:t>
      </w:r>
      <w:r/>
    </w:p>
    <w:p>
      <w:pPr>
        <w:rPr>
          <w:rFonts w:ascii="宋体" w:hAnsi="宋体" w:cs="宋体"/>
          <w:color w:val="000000"/>
          <w:sz w:val="24"/>
          <w:szCs w:val="24"/>
        </w:rPr>
      </w:pPr>
      <w:r>
        <w:rPr>
          <w:rFonts w:hint="eastAsia" w:ascii="宋体" w:hAnsi="宋体" w:cs="宋体"/>
          <w:color w:val="000000"/>
          <w:sz w:val="24"/>
          <w:szCs w:val="24"/>
        </w:rPr>
        <w:t xml:space="preserve">11.2甲方无故逾期验收和办理合同款项支付手续的,甲方应按逾期付款总额    每日向乙方支付违约金。</w:t>
      </w:r>
      <w:r/>
    </w:p>
    <w:p>
      <w:pPr>
        <w:rPr>
          <w:rFonts w:ascii="宋体" w:hAnsi="宋体" w:cs="宋体"/>
          <w:color w:val="000000"/>
          <w:sz w:val="24"/>
          <w:szCs w:val="24"/>
        </w:rPr>
      </w:pPr>
      <w:r>
        <w:rPr>
          <w:rFonts w:hint="eastAsia" w:ascii="宋体" w:hAnsi="宋体" w:cs="宋体"/>
          <w:color w:val="000000"/>
          <w:sz w:val="24"/>
          <w:szCs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的违约金，如造成甲方损失超过违约金的，超出部分由乙方继续承担赔偿责任。 </w:t>
      </w:r>
      <w:r/>
    </w:p>
    <w:p>
      <w:pPr>
        <w:rPr>
          <w:rFonts w:ascii="宋体" w:hAnsi="宋体" w:cs="宋体"/>
          <w:color w:val="000000"/>
          <w:sz w:val="24"/>
          <w:szCs w:val="24"/>
        </w:rPr>
      </w:pPr>
      <w:r>
        <w:rPr>
          <w:rFonts w:hint="eastAsia" w:ascii="宋体" w:hAnsi="宋体" w:cs="宋体"/>
          <w:color w:val="000000"/>
          <w:sz w:val="24"/>
          <w:szCs w:val="24"/>
        </w:rPr>
        <w:t xml:space="preserve">11.4乙方所提供服务的标准不符合合同规定及招标文件规定标准的，甲方有权拒绝接受服务，并可单方面解除合同。</w:t>
      </w:r>
      <w:r/>
    </w:p>
    <w:p>
      <w:pPr>
        <w:rPr>
          <w:rFonts w:ascii="宋体" w:hAnsi="宋体" w:cs="宋体"/>
          <w:color w:val="000000"/>
          <w:sz w:val="24"/>
          <w:szCs w:val="24"/>
        </w:rPr>
      </w:pPr>
      <w:r>
        <w:rPr>
          <w:rFonts w:hint="eastAsia" w:ascii="宋体" w:hAnsi="宋体" w:cs="宋体"/>
          <w:b/>
          <w:bCs/>
          <w:color w:val="000000"/>
          <w:sz w:val="24"/>
          <w:szCs w:val="24"/>
        </w:rPr>
        <w:t xml:space="preserve">十二、不可抗力事件处理</w:t>
      </w:r>
      <w:r/>
    </w:p>
    <w:p>
      <w:pPr>
        <w:rPr>
          <w:rFonts w:ascii="宋体" w:hAnsi="宋体" w:cs="宋体"/>
          <w:color w:val="000000"/>
          <w:sz w:val="24"/>
          <w:szCs w:val="24"/>
        </w:rPr>
      </w:pPr>
      <w:r>
        <w:rPr>
          <w:rFonts w:hint="eastAsia" w:ascii="宋体" w:hAnsi="宋体" w:cs="宋体"/>
          <w:color w:val="000000"/>
          <w:sz w:val="24"/>
          <w:szCs w:val="24"/>
        </w:rPr>
        <w:t xml:space="preserve">12.1在合同有效期内，任何一方因不可抗力事件导致不能履行合同，则合同履行期可延长，其延长期与不可抗力影响期相同。</w:t>
      </w:r>
      <w:r/>
    </w:p>
    <w:p>
      <w:pPr>
        <w:rPr>
          <w:rFonts w:ascii="宋体" w:hAnsi="宋体" w:cs="宋体"/>
          <w:color w:val="000000"/>
          <w:sz w:val="24"/>
          <w:szCs w:val="24"/>
        </w:rPr>
      </w:pPr>
      <w:r>
        <w:rPr>
          <w:rFonts w:hint="eastAsia" w:ascii="宋体" w:hAnsi="宋体" w:cs="宋体"/>
          <w:color w:val="000000"/>
          <w:sz w:val="24"/>
          <w:szCs w:val="24"/>
        </w:rPr>
        <w:t xml:space="preserve">12.2不可抗力事件发生后，应立即通知对方，并寄送有关权威机构出具的证明。</w:t>
      </w:r>
      <w:r/>
    </w:p>
    <w:p>
      <w:pPr>
        <w:rPr>
          <w:rFonts w:ascii="宋体" w:hAnsi="宋体" w:cs="宋体"/>
          <w:color w:val="000000"/>
          <w:sz w:val="24"/>
          <w:szCs w:val="24"/>
        </w:rPr>
      </w:pPr>
      <w:r>
        <w:rPr>
          <w:rFonts w:hint="eastAsia" w:ascii="宋体" w:hAnsi="宋体" w:cs="宋体"/>
          <w:color w:val="000000"/>
          <w:sz w:val="24"/>
          <w:szCs w:val="24"/>
        </w:rPr>
        <w:t xml:space="preserve">12.3不可抗力事件延续120天以上，双方应通过友好协商，确定是否继续履行</w:t>
      </w:r>
      <w:r>
        <w:rPr>
          <w:rFonts w:hint="eastAsia" w:ascii="宋体" w:hAnsi="宋体" w:cs="宋体"/>
          <w:color w:val="000000"/>
          <w:sz w:val="24"/>
          <w:szCs w:val="24"/>
        </w:rPr>
        <w:t xml:space="preserve">合同。</w:t>
      </w:r>
      <w:r/>
    </w:p>
    <w:p>
      <w:pPr>
        <w:rPr>
          <w:rFonts w:ascii="宋体" w:hAnsi="宋体" w:cs="宋体"/>
          <w:b/>
          <w:bCs/>
          <w:color w:val="000000"/>
          <w:sz w:val="24"/>
          <w:szCs w:val="24"/>
        </w:rPr>
      </w:pPr>
      <w:r>
        <w:rPr>
          <w:rFonts w:hint="eastAsia" w:ascii="宋体" w:hAnsi="宋体" w:cs="宋体"/>
          <w:b/>
          <w:bCs/>
          <w:color w:val="000000"/>
          <w:sz w:val="24"/>
          <w:szCs w:val="24"/>
        </w:rPr>
        <w:t xml:space="preserve">十三、解决争议的方法</w:t>
      </w:r>
      <w:r/>
    </w:p>
    <w:p>
      <w:pPr>
        <w:rPr>
          <w:rFonts w:ascii="宋体" w:hAnsi="宋体" w:cs="宋体"/>
          <w:color w:val="000000"/>
          <w:sz w:val="24"/>
          <w:szCs w:val="24"/>
        </w:rPr>
      </w:pPr>
      <w:r>
        <w:rPr>
          <w:rFonts w:hint="eastAsia" w:ascii="宋体" w:hAnsi="宋体" w:cs="宋体"/>
          <w:color w:val="000000"/>
          <w:sz w:val="24"/>
          <w:szCs w:val="24"/>
        </w:rPr>
        <w:t xml:space="preserve">13.1双方在签订、履行合同中所发生的一切争议，应通过友好协商解决。如协商不成，由甲方住所地人民法院管辖。</w:t>
      </w:r>
      <w:r/>
    </w:p>
    <w:p>
      <w:pPr>
        <w:rPr>
          <w:rFonts w:ascii="宋体" w:hAnsi="宋体" w:cs="宋体"/>
          <w:color w:val="000000"/>
          <w:sz w:val="24"/>
          <w:szCs w:val="24"/>
        </w:rPr>
      </w:pPr>
      <w:r>
        <w:rPr>
          <w:rFonts w:hint="eastAsia" w:ascii="宋体" w:hAnsi="宋体" w:cs="宋体"/>
          <w:color w:val="000000"/>
          <w:sz w:val="24"/>
          <w:szCs w:val="24"/>
        </w:rPr>
        <w:t xml:space="preserve">十四、合同生效及其它</w:t>
      </w:r>
      <w:r/>
    </w:p>
    <w:p>
      <w:pPr>
        <w:rPr>
          <w:rFonts w:ascii="宋体" w:hAnsi="宋体" w:cs="宋体"/>
          <w:color w:val="000000"/>
          <w:sz w:val="24"/>
          <w:szCs w:val="24"/>
        </w:rPr>
      </w:pPr>
      <w:r>
        <w:rPr>
          <w:rFonts w:hint="eastAsia" w:ascii="宋体" w:hAnsi="宋体" w:cs="宋体"/>
          <w:color w:val="000000"/>
          <w:sz w:val="24"/>
          <w:szCs w:val="24"/>
        </w:rPr>
        <w:t xml:space="preserve">14.1合同经双方法定代表人或授权委托代表人签字并加盖单位公章后生效。</w:t>
      </w:r>
      <w:r/>
    </w:p>
    <w:p>
      <w:pPr>
        <w:rPr>
          <w:rFonts w:ascii="宋体" w:hAnsi="宋体" w:cs="宋体"/>
          <w:color w:val="000000"/>
          <w:sz w:val="24"/>
          <w:szCs w:val="24"/>
        </w:rPr>
      </w:pPr>
      <w:r>
        <w:rPr>
          <w:rFonts w:hint="eastAsia" w:ascii="宋体" w:hAnsi="宋体" w:cs="宋体"/>
          <w:color w:val="000000"/>
          <w:sz w:val="24"/>
          <w:szCs w:val="24"/>
        </w:rPr>
        <w:t xml:space="preserve">14.2本合同未尽事宜，遵照中华人民共和国现行法律法规有关条文执行。</w:t>
      </w:r>
      <w:r/>
    </w:p>
    <w:p>
      <w:pPr>
        <w:rPr>
          <w:rFonts w:ascii="宋体" w:hAnsi="宋体" w:cs="宋体"/>
          <w:color w:val="000000"/>
          <w:sz w:val="24"/>
          <w:szCs w:val="24"/>
        </w:rPr>
      </w:pPr>
      <w:r>
        <w:rPr>
          <w:rFonts w:hint="eastAsia" w:ascii="宋体" w:hAnsi="宋体" w:cs="宋体"/>
          <w:color w:val="000000"/>
          <w:sz w:val="24"/>
          <w:szCs w:val="24"/>
        </w:rPr>
        <w:t xml:space="preserve">14.3本合同正本一式两份，具有同等法律效力，甲方、乙方各执一份。</w:t>
      </w:r>
      <w:r/>
    </w:p>
    <w:p>
      <w:pPr>
        <w:rPr>
          <w:rFonts w:ascii="宋体" w:hAnsi="宋体" w:cs="宋体"/>
          <w:color w:val="000000"/>
          <w:sz w:val="24"/>
          <w:szCs w:val="24"/>
        </w:rPr>
      </w:pPr>
      <w:r>
        <w:rPr>
          <w:rFonts w:hint="eastAsia" w:ascii="宋体" w:hAnsi="宋体" w:cs="宋体"/>
          <w:color w:val="000000"/>
          <w:sz w:val="24"/>
          <w:szCs w:val="24"/>
        </w:rPr>
        <w:t xml:space="preserve"> </w:t>
      </w:r>
      <w:r/>
    </w:p>
    <w:p>
      <w:pPr>
        <w:rPr>
          <w:rFonts w:ascii="宋体" w:hAnsi="宋体" w:cs="宋体"/>
          <w:color w:val="000000"/>
          <w:sz w:val="24"/>
          <w:szCs w:val="24"/>
        </w:rPr>
      </w:pPr>
      <w:r>
        <w:rPr>
          <w:rFonts w:hint="eastAsia" w:ascii="宋体" w:hAnsi="宋体" w:cs="宋体"/>
          <w:color w:val="000000"/>
          <w:sz w:val="24"/>
          <w:szCs w:val="24"/>
        </w:rPr>
        <w:t xml:space="preserve">  甲方：                        乙方： </w:t>
      </w:r>
      <w:r/>
    </w:p>
    <w:p>
      <w:pPr>
        <w:rPr>
          <w:rFonts w:ascii="宋体" w:hAnsi="宋体" w:cs="宋体"/>
          <w:color w:val="000000"/>
          <w:sz w:val="24"/>
          <w:szCs w:val="24"/>
        </w:rPr>
      </w:pPr>
      <w:r>
        <w:rPr>
          <w:rFonts w:hint="eastAsia" w:ascii="宋体" w:hAnsi="宋体" w:cs="宋体"/>
          <w:color w:val="000000"/>
          <w:sz w:val="24"/>
          <w:szCs w:val="24"/>
        </w:rPr>
        <w:t xml:space="preserve">  地址：                        地址： </w:t>
      </w:r>
      <w:r/>
    </w:p>
    <w:p>
      <w:pPr>
        <w:rPr>
          <w:rFonts w:ascii="宋体" w:hAnsi="宋体" w:cs="宋体"/>
          <w:color w:val="000000"/>
          <w:sz w:val="24"/>
          <w:szCs w:val="24"/>
        </w:rPr>
      </w:pPr>
      <w:r>
        <w:rPr>
          <w:rFonts w:hint="eastAsia" w:ascii="宋体" w:hAnsi="宋体" w:cs="宋体"/>
          <w:color w:val="000000"/>
          <w:sz w:val="24"/>
          <w:szCs w:val="24"/>
        </w:rPr>
        <w:t xml:space="preserve">  法定代表人或授权代表：        法定代表人或授权代表：</w:t>
      </w:r>
      <w:r/>
    </w:p>
    <w:p>
      <w:pPr>
        <w:rPr>
          <w:rFonts w:ascii="宋体" w:hAnsi="宋体" w:cs="宋体"/>
          <w:color w:val="000000"/>
          <w:sz w:val="24"/>
          <w:szCs w:val="24"/>
        </w:rPr>
      </w:pPr>
      <w:r>
        <w:rPr>
          <w:rFonts w:hint="eastAsia" w:ascii="宋体" w:hAnsi="宋体" w:cs="宋体"/>
          <w:color w:val="000000"/>
          <w:sz w:val="24"/>
          <w:szCs w:val="24"/>
        </w:rPr>
        <w:t xml:space="preserve">  联系电话：                    联系电话：       </w:t>
      </w:r>
      <w:r/>
    </w:p>
    <w:p>
      <w:pPr>
        <w:rPr>
          <w:rFonts w:ascii="宋体" w:hAnsi="宋体" w:cs="宋体"/>
          <w:color w:val="000000"/>
          <w:sz w:val="24"/>
          <w:szCs w:val="24"/>
        </w:rPr>
      </w:pPr>
      <w:r>
        <w:rPr>
          <w:rFonts w:hint="eastAsia" w:ascii="宋体" w:hAnsi="宋体" w:cs="宋体"/>
          <w:color w:val="000000"/>
          <w:sz w:val="24"/>
          <w:szCs w:val="24"/>
        </w:rPr>
        <w:t xml:space="preserve">   </w:t>
      </w:r>
      <w:r/>
    </w:p>
    <w:p>
      <w:pPr>
        <w:rPr>
          <w:rFonts w:ascii="宋体" w:hAnsi="宋体" w:cs="宋体"/>
          <w:color w:val="000000"/>
          <w:sz w:val="24"/>
          <w:szCs w:val="24"/>
        </w:rPr>
      </w:pPr>
      <w:r>
        <w:rPr>
          <w:rFonts w:hint="eastAsia" w:ascii="宋体" w:hAnsi="宋体" w:cs="宋体"/>
          <w:color w:val="000000"/>
          <w:sz w:val="24"/>
          <w:szCs w:val="24"/>
        </w:rPr>
        <w:t xml:space="preserve">                             签订日期：      年  月  日</w:t>
      </w:r>
      <w:bookmarkStart w:id="176" w:name="_Hlt16619369"/>
      <w:r/>
      <w:bookmarkEnd w:id="176"/>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pStyle w:val="945"/>
        <w:jc w:val="right"/>
        <w:spacing w:before="120" w:after="120" w:line="0" w:lineRule="atLeast"/>
        <w:rPr>
          <w:rFonts w:ascii="黑体" w:eastAsia="黑体"/>
          <w:bCs/>
          <w:sz w:val="44"/>
        </w:rPr>
      </w:pPr>
      <w:r>
        <w:rPr>
          <w:rFonts w:ascii="黑体" w:eastAsia="黑体"/>
          <w:bCs/>
          <w:sz w:val="44"/>
        </w:rPr>
      </w:r>
      <w:r/>
    </w:p>
    <w:p>
      <w:pPr>
        <w:jc w:val="center"/>
        <w:keepNext/>
        <w:rPr>
          <w:rFonts w:ascii="黑体" w:hAnsi="Times New Roman" w:eastAsia="黑体"/>
          <w:sz w:val="44"/>
          <w:szCs w:val="44"/>
        </w:rPr>
        <w:outlineLvl w:val="0"/>
      </w:pPr>
      <w:r>
        <w:rPr>
          <w:rFonts w:hint="eastAsia" w:ascii="黑体" w:hAnsi="Times New Roman" w:eastAsia="黑体"/>
          <w:sz w:val="44"/>
          <w:szCs w:val="44"/>
        </w:rPr>
        <w:t xml:space="preserve">第</w:t>
      </w:r>
      <w:bookmarkEnd w:id="165"/>
      <w:r>
        <w:rPr>
          <w:rFonts w:hint="eastAsia" w:ascii="黑体" w:hAnsi="Times New Roman" w:eastAsia="黑体"/>
          <w:sz w:val="44"/>
          <w:szCs w:val="44"/>
        </w:rPr>
        <w:t xml:space="preserve">四章 采购需求</w:t>
      </w:r>
      <w:bookmarkStart w:id="177" w:name="_Toc49090575"/>
      <w:r/>
      <w:bookmarkStart w:id="178" w:name="_Toc26554093"/>
      <w:r/>
      <w:bookmarkEnd w:id="166"/>
      <w:r/>
      <w:bookmarkEnd w:id="167"/>
      <w:r/>
      <w:bookmarkEnd w:id="168"/>
      <w:r/>
      <w:r/>
    </w:p>
    <w:p>
      <w:pPr>
        <w:pStyle w:val="837"/>
        <w:numPr>
          <w:ilvl w:val="0"/>
          <w:numId w:val="6"/>
        </w:numPr>
        <w:jc w:val="left"/>
        <w:keepLines/>
        <w:spacing w:line="360" w:lineRule="auto"/>
        <w:rPr>
          <w:sz w:val="24"/>
          <w:szCs w:val="24"/>
        </w:rPr>
      </w:pPr>
      <w:r/>
      <w:bookmarkStart w:id="179" w:name="_Toc120614281"/>
      <w:r>
        <w:rPr>
          <w:rFonts w:hint="eastAsia"/>
          <w:sz w:val="24"/>
          <w:szCs w:val="24"/>
        </w:rPr>
        <w:t xml:space="preserve">项目属性:服务类项目</w:t>
      </w:r>
      <w:r/>
    </w:p>
    <w:p>
      <w:pPr>
        <w:ind w:firstLine="480"/>
        <w:rPr>
          <w:bCs/>
          <w:iCs/>
          <w:sz w:val="24"/>
          <w:szCs w:val="24"/>
        </w:rPr>
      </w:pPr>
      <w:r>
        <w:rPr>
          <w:rFonts w:hint="eastAsia"/>
          <w:bCs/>
          <w:iCs/>
          <w:sz w:val="24"/>
          <w:szCs w:val="24"/>
        </w:rPr>
        <w:t xml:space="preserve">1</w:t>
      </w:r>
      <w:r>
        <w:rPr>
          <w:bCs/>
          <w:iCs/>
          <w:sz w:val="24"/>
          <w:szCs w:val="24"/>
        </w:rPr>
        <w:t xml:space="preserve">.</w:t>
      </w:r>
      <w:r>
        <w:rPr>
          <w:rFonts w:hint="eastAsia"/>
          <w:bCs/>
          <w:iCs/>
          <w:sz w:val="24"/>
          <w:szCs w:val="24"/>
        </w:rPr>
        <w:t xml:space="preserve">如本项目采购产品被财政部、</w:t>
      </w:r>
      <w:r>
        <w:rPr>
          <w:rFonts w:hint="eastAsia"/>
          <w:bCs/>
          <w:iCs/>
          <w:sz w:val="24"/>
          <w:szCs w:val="24"/>
        </w:rPr>
        <w:t xml:space="preserve">国家发改委</w:t>
      </w:r>
      <w:r>
        <w:rPr>
          <w:rFonts w:hint="eastAsia"/>
          <w:bCs/>
          <w:iCs/>
          <w:sz w:val="24"/>
          <w:szCs w:val="24"/>
        </w:rPr>
        <w:t xml:space="preserve">、生态环境部等列入“节能产品政府采购品目清单”强制采购范围，投标文件中必须提供国家确定的认证机构出具的、处于有效期之内的该节能产品认证证书。</w:t>
      </w:r>
      <w:r>
        <w:rPr>
          <w:bCs/>
          <w:iCs/>
          <w:sz w:val="24"/>
          <w:szCs w:val="24"/>
        </w:rPr>
        <w:t xml:space="preserve">本项目强制节能产品有：</w:t>
      </w:r>
      <w:r>
        <w:rPr>
          <w:bCs/>
          <w:iCs/>
          <w:sz w:val="24"/>
          <w:szCs w:val="24"/>
          <w:u w:val="single"/>
        </w:rPr>
        <w:t xml:space="preserve">      </w:t>
      </w:r>
      <w:r>
        <w:rPr>
          <w:rFonts w:hint="eastAsia"/>
          <w:bCs/>
          <w:iCs/>
          <w:sz w:val="24"/>
          <w:szCs w:val="24"/>
          <w:u w:val="single"/>
        </w:rPr>
        <w:t xml:space="preserve">无</w:t>
      </w:r>
      <w:r>
        <w:rPr>
          <w:bCs/>
          <w:iCs/>
          <w:sz w:val="24"/>
          <w:szCs w:val="24"/>
          <w:u w:val="single"/>
        </w:rPr>
        <w:t xml:space="preserve">    </w:t>
      </w:r>
      <w:r>
        <w:rPr>
          <w:bCs/>
          <w:iCs/>
          <w:sz w:val="24"/>
          <w:szCs w:val="24"/>
        </w:rPr>
        <w:t xml:space="preserve">。</w:t>
      </w:r>
      <w:r/>
    </w:p>
    <w:p>
      <w:pPr>
        <w:ind w:firstLine="480"/>
        <w:rPr>
          <w:bCs/>
          <w:iCs/>
          <w:sz w:val="24"/>
          <w:szCs w:val="24"/>
        </w:rPr>
      </w:pPr>
      <w:r>
        <w:rPr>
          <w:bCs/>
          <w:iCs/>
          <w:sz w:val="24"/>
          <w:szCs w:val="24"/>
        </w:rPr>
        <w:t xml:space="preserve">2.</w:t>
      </w: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ind w:firstLine="480"/>
        <w:rPr>
          <w:sz w:val="24"/>
          <w:szCs w:val="24"/>
        </w:rPr>
      </w:pPr>
      <w:r>
        <w:rPr>
          <w:rFonts w:ascii="宋体" w:hAnsi="宋体"/>
          <w:sz w:val="24"/>
          <w:szCs w:val="24"/>
        </w:rPr>
        <w:t xml:space="preserve">3</w:t>
      </w:r>
      <w:r>
        <w:rPr>
          <w:rFonts w:hint="eastAsia" w:ascii="宋体" w:hAnsi="宋体"/>
          <w:sz w:val="24"/>
          <w:szCs w:val="24"/>
        </w:rPr>
        <w:t xml:space="preserve">.采购</w:t>
      </w:r>
      <w:r>
        <w:rPr>
          <w:rFonts w:ascii="宋体" w:hAnsi="宋体"/>
          <w:sz w:val="24"/>
          <w:szCs w:val="24"/>
        </w:rPr>
        <w:t xml:space="preserve">标的清单</w:t>
      </w:r>
      <w:r/>
    </w:p>
    <w:tbl>
      <w:tblPr>
        <w:tblStyle w:val="881"/>
        <w:tblW w:w="8935" w:type="dxa"/>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200"/>
        <w:gridCol w:w="4735"/>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1502"/>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ind w:firstLine="48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对应中小企业划分标准所属行业</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0" w:type="dxa"/>
            <w:textDirection w:val="lrTb"/>
            <w:noWrap w:val="false"/>
          </w:tcPr>
          <w:p>
            <w:pPr>
              <w:ind w:firstLine="48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扬州市</w:t>
            </w:r>
            <w:r>
              <w:rPr>
                <w:rFonts w:hint="eastAsia" w:ascii="宋体" w:hAnsi="宋体" w:cs="宋体"/>
                <w:sz w:val="24"/>
                <w:szCs w:val="24"/>
              </w:rPr>
              <w:t xml:space="preserve">邗江区</w:t>
            </w:r>
            <w:r>
              <w:rPr>
                <w:rFonts w:hint="eastAsia" w:ascii="宋体" w:hAnsi="宋体" w:cs="宋体"/>
                <w:sz w:val="24"/>
                <w:szCs w:val="24"/>
              </w:rPr>
              <w:t xml:space="preserve">档案馆</w:t>
            </w:r>
            <w:r/>
          </w:p>
          <w:p>
            <w:pPr>
              <w:ind w:firstLine="480"/>
              <w:jc w:val="cente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档案管理系统改造升级及运维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5" w:type="dxa"/>
            <w:textDirection w:val="lrTb"/>
            <w:noWrap w:val="false"/>
          </w:tcPr>
          <w:p>
            <w:pPr>
              <w:ind w:firstLine="96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960"/>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软件和信息技术服务业</w:t>
            </w:r>
            <w:r/>
          </w:p>
        </w:tc>
      </w:tr>
    </w:tbl>
    <w:p>
      <w:pPr>
        <w:pStyle w:val="837"/>
        <w:numPr>
          <w:ilvl w:val="0"/>
          <w:numId w:val="6"/>
        </w:numPr>
        <w:jc w:val="left"/>
        <w:keepLines/>
        <w:spacing w:line="360" w:lineRule="auto"/>
        <w:rPr>
          <w:sz w:val="24"/>
          <w:szCs w:val="24"/>
        </w:rPr>
      </w:pPr>
      <w:r>
        <w:rPr>
          <w:rFonts w:hint="eastAsia"/>
          <w:sz w:val="24"/>
          <w:szCs w:val="24"/>
        </w:rPr>
        <w:t xml:space="preserve">项目需求</w:t>
      </w:r>
      <w:r/>
    </w:p>
    <w:p>
      <w:pPr>
        <w:ind w:firstLine="480"/>
        <w:spacing w:line="300" w:lineRule="auto"/>
        <w:rPr>
          <w:rFonts w:asciiTheme="minorEastAsia" w:hAnsiTheme="minorEastAsia" w:eastAsiaTheme="minorEastAsia" w:cstheme="minorEastAsia"/>
          <w:sz w:val="24"/>
          <w:szCs w:val="24"/>
        </w:rPr>
      </w:pPr>
      <w:r/>
      <w:bookmarkStart w:id="180" w:name="_Hlk135915502"/>
      <w:r>
        <w:rPr>
          <w:rFonts w:hint="eastAsia" w:asciiTheme="minorEastAsia" w:hAnsiTheme="minorEastAsia" w:eastAsiaTheme="minorEastAsia" w:cstheme="minorEastAsia"/>
          <w:sz w:val="24"/>
          <w:szCs w:val="24"/>
        </w:rPr>
        <w:t xml:space="preserve">近年来，在国家大力推进数字中国建设，加快发展数字政府、数字经济、数字社会的战略指引下，档案事业信息化转型已成为必然趋势。国家档案局《“十四五”全国档案事业发展规划》明确要求，档案工作需进一步融入数字中国建设大局，深化新一代信息技术应用，提升档案管理数字化、智能化水平，基本实现数字转型。项目建成后，将实现系统功能全面符合国家最新标准、构建自主可控的全</w:t>
      </w:r>
      <w:r>
        <w:rPr>
          <w:rFonts w:hint="eastAsia" w:asciiTheme="minorEastAsia" w:hAnsiTheme="minorEastAsia" w:eastAsiaTheme="minorEastAsia" w:cstheme="minorEastAsia"/>
          <w:sz w:val="24"/>
          <w:szCs w:val="24"/>
        </w:rPr>
        <w:t xml:space="preserve">栈</w:t>
      </w:r>
      <w:r>
        <w:rPr>
          <w:rFonts w:hint="eastAsia" w:asciiTheme="minorEastAsia" w:hAnsiTheme="minorEastAsia" w:eastAsiaTheme="minorEastAsia" w:cstheme="minorEastAsia"/>
          <w:sz w:val="24"/>
          <w:szCs w:val="24"/>
        </w:rPr>
        <w:t xml:space="preserve">国产化环境两大核心目标，为</w:t>
      </w:r>
      <w:r>
        <w:rPr>
          <w:rFonts w:hint="eastAsia" w:asciiTheme="minorEastAsia" w:hAnsiTheme="minorEastAsia" w:eastAsiaTheme="minorEastAsia" w:cstheme="minorEastAsia"/>
          <w:sz w:val="24"/>
          <w:szCs w:val="24"/>
        </w:rPr>
        <w:t xml:space="preserve">邗江区数字</w:t>
      </w:r>
      <w:r>
        <w:rPr>
          <w:rFonts w:hint="eastAsia" w:asciiTheme="minorEastAsia" w:hAnsiTheme="minorEastAsia" w:eastAsiaTheme="minorEastAsia" w:cstheme="minorEastAsia"/>
          <w:sz w:val="24"/>
          <w:szCs w:val="24"/>
        </w:rPr>
        <w:t xml:space="preserve">政府建设提供安全、可靠、高效的档案数据支撑。</w:t>
      </w:r>
      <w:bookmarkEnd w:id="180"/>
      <w:r/>
      <w:r/>
    </w:p>
    <w:p>
      <w:pPr>
        <w:ind w:firstLine="482"/>
        <w:spacing w:line="300" w:lineRule="auto"/>
        <w:tabs>
          <w:tab w:val="left" w:pos="1440" w:leader="none"/>
          <w:tab w:val="left" w:pos="5670" w:leader="none"/>
        </w:tabs>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（一）总体需求</w:t>
      </w:r>
      <w:r/>
    </w:p>
    <w:p>
      <w:pPr>
        <w:ind w:firstLine="480"/>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1.投标人需提供关于</w:t>
      </w:r>
      <w:r>
        <w:rPr>
          <w:rFonts w:hint="eastAsia" w:asciiTheme="minorEastAsia" w:hAnsiTheme="minorEastAsia" w:eastAsiaTheme="minorEastAsia" w:cstheme="minorEastAsia"/>
          <w:sz w:val="24"/>
          <w:szCs w:val="24"/>
        </w:rPr>
        <w:t xml:space="preserve">邗江区</w:t>
      </w:r>
      <w:r>
        <w:rPr>
          <w:rFonts w:hint="eastAsia" w:asciiTheme="minorEastAsia" w:hAnsiTheme="minorEastAsia" w:eastAsiaTheme="minorEastAsia" w:cstheme="minorEastAsia"/>
          <w:sz w:val="24"/>
          <w:szCs w:val="24"/>
        </w:rPr>
        <w:t xml:space="preserve">档案馆档案业务系统升级与国产化适配项目的建设方案。方案要求能结合</w:t>
      </w:r>
      <w:r>
        <w:rPr>
          <w:rFonts w:hint="eastAsia" w:asciiTheme="minorEastAsia" w:hAnsiTheme="minorEastAsia" w:eastAsiaTheme="minorEastAsia" w:cstheme="minorEastAsia"/>
          <w:sz w:val="24"/>
          <w:szCs w:val="24"/>
        </w:rPr>
        <w:t xml:space="preserve">邗江区</w:t>
      </w:r>
      <w:r>
        <w:rPr>
          <w:rFonts w:hint="eastAsia" w:asciiTheme="minorEastAsia" w:hAnsiTheme="minorEastAsia" w:eastAsiaTheme="minorEastAsia" w:cstheme="minorEastAsia"/>
          <w:sz w:val="24"/>
          <w:szCs w:val="24"/>
        </w:rPr>
        <w:t xml:space="preserve">档案馆实际，满足档案相关标准规范要求。</w:t>
      </w:r>
      <w:r/>
    </w:p>
    <w:p>
      <w:pPr>
        <w:ind w:firstLine="480"/>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2.本次项目总共需对6个应用系统开展升级服务以及对其进行国产化</w:t>
      </w:r>
      <w:r>
        <w:rPr>
          <w:rFonts w:hint="eastAsia" w:asciiTheme="minorEastAsia" w:hAnsiTheme="minorEastAsia" w:eastAsiaTheme="minorEastAsia" w:cstheme="minorEastAsia"/>
          <w:sz w:val="24"/>
          <w:szCs w:val="24"/>
        </w:rPr>
        <w:t xml:space="preserve">适配服务</w:t>
      </w:r>
      <w:r>
        <w:rPr>
          <w:rFonts w:hint="eastAsia" w:asciiTheme="minorEastAsia" w:hAnsiTheme="minorEastAsia" w:eastAsiaTheme="minorEastAsia" w:cstheme="minorEastAsia"/>
          <w:sz w:val="24"/>
          <w:szCs w:val="24"/>
        </w:rPr>
        <w:t xml:space="preserve">。详情如下表所示：</w:t>
      </w:r>
      <w:r/>
    </w:p>
    <w:tbl>
      <w:tblPr>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1"/>
        <w:gridCol w:w="1281"/>
        <w:gridCol w:w="3682"/>
        <w:gridCol w:w="1027"/>
        <w:gridCol w:w="1765"/>
      </w:tblGrid>
      <w:tr>
        <w:trPr>
          <w:jc w:val="center"/>
          <w:trHeight w:val="379"/>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类型</w:t>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项目内容描述</w:t>
            </w:r>
            <w:r/>
          </w:p>
        </w:tc>
        <w:tc>
          <w:tcPr>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right w:val="single" w:color="auto" w:sz="4" w:space="0"/>
            </w:tcBorders>
            <w:tcW w:w="1281" w:type="dxa"/>
            <w:vAlign w:val="center"/>
            <w:vMerge w:val="restart"/>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软件升级</w:t>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数字档案室系统升级优化</w:t>
            </w:r>
            <w:r/>
          </w:p>
        </w:tc>
        <w:tc>
          <w:tcPr>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w:t>
            </w:r>
            <w:r/>
          </w:p>
        </w:tc>
        <w:tc>
          <w:tcPr>
            <w:tcBorders>
              <w:top w:val="single" w:color="auto" w:sz="4" w:space="0"/>
              <w:left w:val="single" w:color="auto" w:sz="4" w:space="0"/>
              <w:right w:val="single" w:color="auto" w:sz="4" w:space="0"/>
            </w:tcBorders>
            <w:tcW w:w="1765" w:type="dxa"/>
            <w:vAlign w:val="center"/>
            <w:vMerge w:val="restart"/>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详见：</w:t>
            </w:r>
            <w:r/>
          </w:p>
          <w:p>
            <w:pPr>
              <w:spacing w:line="30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（二）建设内容需求</w:t>
            </w:r>
            <w:r/>
          </w:p>
        </w:tc>
      </w:tr>
      <w:tr>
        <w:trPr>
          <w:jc w:val="center"/>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left w:val="single" w:color="auto" w:sz="4" w:space="0"/>
              <w:right w:val="single" w:color="auto" w:sz="4" w:space="0"/>
            </w:tcBorders>
            <w:tcW w:w="1281"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数字档案馆系统升级优化</w:t>
            </w:r>
            <w:r/>
          </w:p>
        </w:tc>
        <w:tc>
          <w:tcPr>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w:t>
            </w:r>
            <w:r/>
          </w:p>
        </w:tc>
        <w:tc>
          <w:tcPr>
            <w:tcBorders>
              <w:left w:val="single" w:color="auto" w:sz="4" w:space="0"/>
              <w:right w:val="single" w:color="auto" w:sz="4" w:space="0"/>
            </w:tcBorders>
            <w:tcW w:w="1765"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left w:val="single" w:color="auto" w:sz="4" w:space="0"/>
              <w:right w:val="single" w:color="auto" w:sz="4" w:space="0"/>
            </w:tcBorders>
            <w:tcW w:w="1281"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馆内查档接待系统升级优化</w:t>
            </w:r>
            <w:r/>
          </w:p>
        </w:tc>
        <w:tc>
          <w:tcPr>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w:t>
            </w:r>
            <w:r/>
          </w:p>
        </w:tc>
        <w:tc>
          <w:tcPr>
            <w:tcBorders>
              <w:left w:val="single" w:color="auto" w:sz="4" w:space="0"/>
              <w:right w:val="single" w:color="auto" w:sz="4" w:space="0"/>
            </w:tcBorders>
            <w:tcW w:w="1765"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left w:val="single" w:color="auto" w:sz="4" w:space="0"/>
              <w:right w:val="single" w:color="auto" w:sz="4" w:space="0"/>
            </w:tcBorders>
            <w:tcW w:w="1281"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自助查档系统升级优化</w:t>
            </w:r>
            <w:r/>
          </w:p>
        </w:tc>
        <w:tc>
          <w:tcPr>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w:t>
            </w:r>
            <w:r/>
          </w:p>
        </w:tc>
        <w:tc>
          <w:tcPr>
            <w:tcBorders>
              <w:left w:val="single" w:color="auto" w:sz="4" w:space="0"/>
              <w:right w:val="single" w:color="auto" w:sz="4" w:space="0"/>
            </w:tcBorders>
            <w:tcW w:w="1765"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left w:val="single" w:color="auto" w:sz="4" w:space="0"/>
              <w:right w:val="single" w:color="auto" w:sz="4" w:space="0"/>
            </w:tcBorders>
            <w:tcW w:w="1281"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档案库房管理系统升级优化</w:t>
            </w:r>
            <w:r/>
          </w:p>
        </w:tc>
        <w:tc>
          <w:tcPr>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w:t>
            </w:r>
            <w:r/>
          </w:p>
        </w:tc>
        <w:tc>
          <w:tcPr>
            <w:tcBorders>
              <w:left w:val="single" w:color="auto" w:sz="4" w:space="0"/>
              <w:right w:val="single" w:color="auto" w:sz="4" w:space="0"/>
            </w:tcBorders>
            <w:tcW w:w="1765"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left w:val="single" w:color="auto" w:sz="4" w:space="0"/>
              <w:bottom w:val="single" w:color="auto" w:sz="4" w:space="0"/>
              <w:right w:val="single" w:color="auto" w:sz="4" w:space="0"/>
            </w:tcBorders>
            <w:tcW w:w="1281"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档案资源总库系统升级优化</w:t>
            </w:r>
            <w:r/>
          </w:p>
        </w:tc>
        <w:tc>
          <w:tcPr>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w:t>
            </w:r>
            <w:r/>
          </w:p>
        </w:tc>
        <w:tc>
          <w:tcPr>
            <w:tcBorders>
              <w:left w:val="single" w:color="auto" w:sz="4" w:space="0"/>
              <w:right w:val="single" w:color="auto" w:sz="4" w:space="0"/>
            </w:tcBorders>
            <w:tcW w:w="1765"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国产化适配</w:t>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数字档案室系统、数字档案馆系统、馆内查档接待系统、自助查档系统、便民档案服务平台、档</w:t>
            </w:r>
            <w:r>
              <w:rPr>
                <w:rFonts w:hint="eastAsia" w:asciiTheme="minorEastAsia" w:hAnsiTheme="minorEastAsia" w:eastAsiaTheme="minorEastAsia" w:cstheme="minorEastAsia"/>
                <w:sz w:val="24"/>
                <w:szCs w:val="24"/>
              </w:rPr>
              <w:t xml:space="preserve">案库房管理系统、档案资源总库系统国产化适配（浏览器、中间件、操作系统、数据库）</w:t>
            </w:r>
            <w:r/>
          </w:p>
        </w:tc>
        <w:tc>
          <w:tcPr>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w:t>
            </w:r>
            <w:r/>
          </w:p>
        </w:tc>
        <w:tc>
          <w:tcPr>
            <w:tcBorders>
              <w:left w:val="single" w:color="auto" w:sz="4" w:space="0"/>
              <w:right w:val="single" w:color="auto" w:sz="4" w:space="0"/>
            </w:tcBorders>
            <w:tcW w:w="1765"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Borders>
              <w:top w:val="single" w:color="auto" w:sz="4" w:space="0"/>
              <w:left w:val="single" w:color="auto" w:sz="4" w:space="0"/>
              <w:right w:val="single" w:color="auto" w:sz="4" w:space="0"/>
            </w:tcBorders>
            <w:tcW w:w="1281" w:type="dxa"/>
            <w:vAlign w:val="center"/>
            <w:vMerge w:val="restart"/>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w:t>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数字档案室系统迁移至政务云</w:t>
            </w:r>
            <w:r/>
          </w:p>
        </w:tc>
        <w:tc>
          <w:tcPr>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w:t>
            </w:r>
            <w:r/>
          </w:p>
        </w:tc>
        <w:tc>
          <w:tcPr>
            <w:tcBorders>
              <w:left w:val="single" w:color="auto" w:sz="4" w:space="0"/>
              <w:bottom w:val="single" w:color="auto" w:sz="4" w:space="0"/>
              <w:right w:val="single" w:color="auto" w:sz="4" w:space="0"/>
            </w:tcBorders>
            <w:tcW w:w="1765"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Borders>
              <w:left w:val="single" w:color="auto" w:sz="4" w:space="0"/>
              <w:bottom w:val="single" w:color="auto" w:sz="4" w:space="0"/>
              <w:right w:val="single" w:color="auto" w:sz="4" w:space="0"/>
            </w:tcBorders>
            <w:tcW w:w="1281"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历史数据迁移</w:t>
            </w:r>
            <w:r/>
          </w:p>
        </w:tc>
        <w:tc>
          <w:tcPr>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jc w:val="center"/>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w:t>
            </w:r>
            <w:r/>
          </w:p>
        </w:tc>
        <w:tc>
          <w:tcPr>
            <w:tcBorders>
              <w:left w:val="single" w:color="auto" w:sz="4" w:space="0"/>
              <w:bottom w:val="single" w:color="auto" w:sz="4" w:space="0"/>
              <w:right w:val="single" w:color="auto" w:sz="4" w:space="0"/>
            </w:tcBorders>
            <w:tcW w:w="1765" w:type="dxa"/>
            <w:vAlign w:val="center"/>
            <w:vMerge w:val="continue"/>
            <w:textDirection w:val="lrTb"/>
            <w:noWrap w:val="false"/>
          </w:tcPr>
          <w:p>
            <w:pPr>
              <w:jc w:val="cente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ind w:firstLine="480"/>
        <w:spacing w:before="360"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3、要求项目采购的应用系统采用标准的、开放的、技术成熟的、先进的信息技术。具有安全高效，功能完善，结构合理，易于扩展，高度自动化的特点。要充分考虑到系统今后纵向和横向的平滑扩展的能力。</w:t>
      </w:r>
      <w:r/>
    </w:p>
    <w:p>
      <w:pPr>
        <w:ind w:firstLine="480"/>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4、项目采购的应用系统开发架构主体要采用基于B/S模式的三层或多层结构，要做到客户端零维护，B/S架构开发的应用系统要求采用J2EE技术体系和先进的MVC开发模式，以提高系统的可移植性和</w:t>
      </w:r>
      <w:r>
        <w:rPr>
          <w:rFonts w:hint="eastAsia" w:asciiTheme="minorEastAsia" w:hAnsiTheme="minorEastAsia" w:eastAsiaTheme="minorEastAsia" w:cstheme="minorEastAsia"/>
          <w:sz w:val="24"/>
          <w:szCs w:val="24"/>
        </w:rPr>
        <w:t xml:space="preserve">可</w:t>
      </w:r>
      <w:r>
        <w:rPr>
          <w:rFonts w:hint="eastAsia" w:asciiTheme="minorEastAsia" w:hAnsiTheme="minorEastAsia" w:eastAsiaTheme="minorEastAsia" w:cstheme="minorEastAsia"/>
          <w:sz w:val="24"/>
          <w:szCs w:val="24"/>
        </w:rPr>
        <w:t xml:space="preserve">扩展性。</w:t>
      </w:r>
      <w:r/>
    </w:p>
    <w:p>
      <w:pPr>
        <w:ind w:firstLine="480"/>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5、项目采购的应用系统应采用分层架构，各层应采用成熟的、综合性能较好的web中间件、数据库产品。适应于Windows或国产化操作系统平台，合理分配和控制系统资源，性能稳定，运行高效。</w:t>
      </w:r>
      <w:r/>
    </w:p>
    <w:p>
      <w:pPr>
        <w:ind w:firstLine="480"/>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6、项目采购的应用系统升级服务及国产化</w:t>
      </w:r>
      <w:r>
        <w:rPr>
          <w:rFonts w:hint="eastAsia" w:asciiTheme="minorEastAsia" w:hAnsiTheme="minorEastAsia" w:eastAsiaTheme="minorEastAsia" w:cstheme="minorEastAsia"/>
          <w:sz w:val="24"/>
          <w:szCs w:val="24"/>
        </w:rPr>
        <w:t xml:space="preserve">适配服务</w:t>
      </w:r>
      <w:r>
        <w:rPr>
          <w:rFonts w:hint="eastAsia" w:asciiTheme="minorEastAsia" w:hAnsiTheme="minorEastAsia" w:eastAsiaTheme="minorEastAsia" w:cstheme="minorEastAsia"/>
          <w:sz w:val="24"/>
          <w:szCs w:val="24"/>
        </w:rPr>
        <w:t xml:space="preserve">应在现有系统基础上进行，不得影响现有系统的正常使用和日常业务的正常开展，实现无缝平滑过渡。</w:t>
      </w:r>
      <w:r/>
    </w:p>
    <w:p>
      <w:pPr>
        <w:ind w:firstLine="480"/>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7、项目采购的应用系统应具有较好的可扩展性和包容性。在应用需求变化时，能方便地调整，易于扩充升级，既能满足当前业务需求，又为今后扩充留有空间。</w:t>
      </w:r>
      <w:r/>
    </w:p>
    <w:p>
      <w:pPr>
        <w:spacing w:line="300" w:lineRule="auto"/>
        <w:tabs>
          <w:tab w:val="left" w:pos="1440" w:leader="none"/>
          <w:tab w:val="left" w:pos="5670" w:leader="none"/>
        </w:tabs>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（二）建设内容需求</w:t>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2.1 数字档案室管理系统升级需求</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b/>
          <w:bCs/>
          <w:i/>
          <w:iCs/>
          <w:szCs w:val="24"/>
          <w:u w:val="single"/>
        </w:rPr>
        <w:t xml:space="preserve">基于</w:t>
      </w:r>
      <w:r>
        <w:rPr>
          <w:rFonts w:hint="eastAsia" w:asciiTheme="minorEastAsia" w:hAnsiTheme="minorEastAsia" w:eastAsiaTheme="minorEastAsia" w:cstheme="minorEastAsia"/>
          <w:b/>
          <w:bCs/>
          <w:i/>
          <w:iCs/>
          <w:szCs w:val="24"/>
          <w:u w:val="single"/>
        </w:rPr>
        <w:t xml:space="preserve">邗江区</w:t>
      </w:r>
      <w:r>
        <w:rPr>
          <w:rFonts w:hint="eastAsia" w:asciiTheme="minorEastAsia" w:hAnsiTheme="minorEastAsia" w:eastAsiaTheme="minorEastAsia" w:cstheme="minorEastAsia"/>
          <w:b/>
          <w:bCs/>
          <w:i/>
          <w:iCs/>
          <w:szCs w:val="24"/>
          <w:u w:val="single"/>
        </w:rPr>
        <w:t xml:space="preserve">档案馆已经建成的数字档案室系统进行本次数字档案室系统升级，在不影响当前业务工作开展的基础上，实现平滑无缝过渡。（供应商须提供承诺书并加盖公章）</w:t>
      </w:r>
      <w:r>
        <w:rPr>
          <w:rFonts w:hint="eastAsia" w:asciiTheme="minorEastAsia" w:hAnsiTheme="minorEastAsia" w:eastAsiaTheme="minorEastAsia" w:cstheme="minorEastAsia"/>
          <w:szCs w:val="24"/>
        </w:rPr>
        <w:t xml:space="preserve">系统支持在档案管理以及档案接收过程中提供附件预览功能，可通过鼠标移动到附件图标上时显示附件预览效果，同时通过点击悬浮的附件预览界面可以进一步查看附件内容详情，无需必须下载附件即可完成附件的浏览。投标人需提供数字档案室的详细升级方案，并进行相关功能的现场演示。</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（1）档案采集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1）自动分类：可根据电子文件内容、档案分类方案、保管期限表自动划定电子文件分类以及电子文件的保管期限。自动分类程序要基于机器学习和文本分析技术，可通过不断学习，优化分类结果。</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文件归档：可根据档案类型、年度、保管期限代号、机构问题代号对待归档电子文件进行排序。可批量四性检测，手工调整电子文件的顺序。文件顺序确定后可批量为其生成件号，加盖归档章，最后正式转入数字档案室进行保管。</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数据导入：支持设置档案导入的匹配规则，根据匹配规则对导入目录进行校验，检验失败的数据不可导入，可将校验失败的数据下载成新的EXCEL表格，表格上提示导入失败原因，可根据提示原因对目录进行整改并重新导入。系统要记录导入日志，可根据导入日志撤销导入数据。</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（2）档案管理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整理编目：可以对整个单位的档案目录及原文进行整理和维护，系统要提供多种数据维护功能，包括：卡片式录入、导入、导出、原文批量挂接、批量处理、元数据编辑、回收站、目录打印等。对以上常用功能，如数据导入、数据导出、组件批量上传、新增、打印、检索等提供引导式帮助，可通过一步一步的操作引导方式引导用户完成功能操作。</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目录导入：支持设置档案导入的匹配规则，根据匹配规则对导入目录进行校验，验证失败的数据不可导入，可生成导入失败报表，提示用户导入失败原因，用户可以在报表上修改导入失败的数据，再次导入。数据导入时需记录导入日志，可根据导入日志撤销导入操作，将导入的数据整批删除掉。数据导入</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EXCEL、TXT、MDB、DBF等主流数据文件格式。数据导入</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追加、跳过、覆盖三种模式。 </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3）原文批量挂接：支持各种类型电子文件批量上传挂接；支持整个文件夹不限目录层次的文件批量上传操作。支持同一档案条目的多附件批量挂接。</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批量处理：具备满足大批量数据维护的功能，批量修改、批量替换、批量导出、批量格式化、批量删除、字段合并、字段拆分。既可以批量处理选择的一批数据，也可以批量处理检索的整批数据。批量处理的数据可以通过日志撤销，批量删除的数据可以在回收站恢复。</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5）封包维护：维护档案馆电子档案形成的信息包，该信息包按照《DA/T 48-2009基于XML的电子文件封装规范》标准制作。数字档案室管理系统在线接收的信息包可在此导入到档案馆相关系统中。系统</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档案封装包制作、浏览、批量导出、批量导入功能。系统支持结合当地的CA认证环境对电子文件封装包进行数据签名。</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回收站：删除档案数据时，系统不能直接将这些数据彻底删除，而是将删除的数据放入回收站。用户在误删除数据时，可以在回收站中找到相应的数据。回收站不仅可以保存档案目录数据还可以保存档案原文数据。</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（3）在线业务指导</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可在线对各立档单位进行业务指导。业务指导时可在线浏览立档单位产生的电子文件数据、档案数据。可检查档案数据的完整性、准确性、可用性。指导人员可在线与立档单位档案员进行沟通。系统要能够在档案移交各阶段扫描检测档案数据，业务指导人员可在线将有问题的数据返回给档案员处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（4）档案鉴定</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1）保管期限鉴定：提供档案的价值鉴定，确定档案保管年限。可通过预先设置的条件自动检索出到期的档案，由鉴定人对档案价值进行预估，对需继续保管的档案作保管期限提升处理。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2）销毁鉴定：对无价值档案进行销毁鉴定，需要提供销毁流程，流程支持根据业务场景自定义，由鉴定人员鉴定后确定最终需要销毁的档案。支持打印销毁清单。</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3）档案划控：确定到期的档案是否开放，开放类型包括无条件开放、依申请开放和控制3种，无条件开放的档案目录可以导出发布到档案门户网站上。</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（5）档案利用</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1）档案检索：对于档案目录，支持多字段组合式检索、在结果中检索、跨类别检索功能；提供对档案全文检索功能，全文检索支持PDF、OFFICE、TXT、HTML、XML等常见文件格式。</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档案借阅：支持档案在线借阅功能，单位内其它部门可在线向档案室发出档案借阅申请；档案管理员可对借阅申请进行审核，如果文件重要，可提交给分管领导进行审批，领导在审批过程中可进行内容屏蔽、页码授权等保密操作；申请审核通过后，借阅申请人方可在线阅览档案原文；软件系统需提供在线阅读器，确保档案原文只能在线阅览，无法拷贝。</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3）利用统计：支持对档案利用人次、目的、效果、件次、时间进行统计，并生成报表。</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（6）档案统计</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需具备对档案室内档案的数量、类型、保管期限、形成单位、形成时间等统计功能，统计功能支持自定义，统计结果支持输出成各种图表，如直方图、饼图、柱状图等。可按门类、年度、保管期限、形成单位、载体数量等多维度进行统计。报表的图表类型也可根据用户需求进行切换。并提供档案综合统计、接收四性检测统计、接收情况对比统计等多种统计内容与方式。</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（7）档案移交、接收</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可在线接收各单位提交的档案移交信息包，可以打开移交包浏览档案数据，可以对包内档案进行真实性、完整性、可用性、安全性检测。如果检测失败，则生成检测报告。如果档案数据不符合接收要求，可以在线退回给移交单位。如果档案符合进馆要求，则先接收到政务网上的一个虚拟馆中暂存。待在线接收工作完成后，再将档案导出成电子文件封装包，摆渡到档案馆局域网内。系统应准确记录电子档案的全过程信息并追溯电子档案的全过程。</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（8）系统管理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1）三员管理：系统要具备“三员管理机制”，即系统管理员（系统参数配</w:t>
      </w:r>
      <w:r>
        <w:rPr>
          <w:rFonts w:hint="eastAsia" w:asciiTheme="minorEastAsia" w:hAnsiTheme="minorEastAsia" w:eastAsiaTheme="minorEastAsia" w:cstheme="minorEastAsia"/>
          <w:szCs w:val="24"/>
        </w:rPr>
        <w:t xml:space="preserve">置权限）、安全管理员（权限赋予）、安全审计员（日志浏览分析）。三者权限不可交叉，不可访问档案数据，安全管理</w:t>
      </w:r>
      <w:r>
        <w:rPr>
          <w:rFonts w:hint="eastAsia" w:asciiTheme="minorEastAsia" w:hAnsiTheme="minorEastAsia" w:eastAsiaTheme="minorEastAsia" w:cstheme="minorEastAsia"/>
          <w:szCs w:val="24"/>
        </w:rPr>
        <w:t xml:space="preserve">员不可</w:t>
      </w:r>
      <w:r>
        <w:rPr>
          <w:rFonts w:hint="eastAsia" w:asciiTheme="minorEastAsia" w:hAnsiTheme="minorEastAsia" w:eastAsiaTheme="minorEastAsia" w:cstheme="minorEastAsia"/>
          <w:szCs w:val="24"/>
        </w:rPr>
        <w:t xml:space="preserve">给</w:t>
      </w:r>
      <w:r>
        <w:rPr>
          <w:rFonts w:hint="eastAsia" w:asciiTheme="minorEastAsia" w:hAnsiTheme="minorEastAsia" w:eastAsiaTheme="minorEastAsia" w:cstheme="minorEastAsia"/>
          <w:szCs w:val="24"/>
        </w:rPr>
        <w:t xml:space="preserve">自已</w:t>
      </w:r>
      <w:r>
        <w:rPr>
          <w:rFonts w:hint="eastAsia" w:asciiTheme="minorEastAsia" w:hAnsiTheme="minorEastAsia" w:eastAsiaTheme="minorEastAsia" w:cstheme="minorEastAsia"/>
          <w:szCs w:val="24"/>
        </w:rPr>
        <w:t xml:space="preserve">赋权限。</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机构管理：可登记和维护立档单位信息，包括单位名称、编号、状态（正常、停用）、组织机构代码、全宗号、机构问题、件号生成规则等信息。机构信息设置好后，系统要在档案员著录数据时根据机构设置信息自动填写相关著录字段，如全宗号、机构问题、组织机构代码等。</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用户管理：维护可访问档案系统的用户信息，包含密码修改、用户停用、权限更改等。可于政务网上建立统一身份认证平台同步用户信息，并实现单点登陆。实现当前用户名、时间等生成水印，覆盖当前显示系统显示页面。</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4）权限管理：</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用户权限设置、角色管理、用户角色设置，权限控制要精确到应用系统的功能按钮。</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5）类别授权：可将不同门类的档案划分给不同用户进行维护，例如文书档案由档案管理部门维护、会计档案由财务部门维护。</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6）数据字典：对系统通用编码和业务编码进行维护，可对保管期限、密级等枚举选项进行维护。</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7）日志管理：对系统所有涉及数据变更操作记录日志，可全过程监控用户在档案系统的所有操作。</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8）档案门类自定义：可对文书、照片、视频、婚姻等档案门类进行维护，可根据新的档案业务需求添加档案类别。要定制档案类别的著录信息，定制内容包括著录项数据类型、录入方式、检索方式、数据验证规则、自动格式化规则、检索界面、档号生成规则等。</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四性检测指标管理：支持对四性检测中的检测指标进行管理，能够在标准规则的基础上根据实际业务开展需要进行自定义管理，如移交接收环节的电子档案数据总量、电子档案元数据完整性、电子档案内容完整性、移交信息包完整等，并支持根据自身业务特点进行</w:t>
      </w:r>
      <w:r>
        <w:rPr>
          <w:rFonts w:hint="eastAsia" w:asciiTheme="minorEastAsia" w:hAnsiTheme="minorEastAsia" w:eastAsiaTheme="minorEastAsia" w:cstheme="minorEastAsia"/>
          <w:szCs w:val="24"/>
        </w:rPr>
        <w:t xml:space="preserve">增加四</w:t>
      </w:r>
      <w:r>
        <w:rPr>
          <w:rFonts w:hint="eastAsia" w:asciiTheme="minorEastAsia" w:hAnsiTheme="minorEastAsia" w:eastAsiaTheme="minorEastAsia" w:cstheme="minorEastAsia"/>
          <w:szCs w:val="24"/>
        </w:rPr>
        <w:t xml:space="preserve">性检测的标准内容，以此保障在满足国家档案标准的同时也能够保留业务特点，进一步确保归档和接收的电子档案符合规范要求。</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10）工作流定义：工作流定义模块维护档案划控、鉴定、借阅等工作流程，支持可视化修改，并支持指定业务节点的操作人、操作角色。</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2.2 数字档案馆系统升级需求</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b/>
          <w:bCs/>
          <w:i/>
          <w:iCs/>
          <w:szCs w:val="24"/>
          <w:u w:val="single"/>
        </w:rPr>
        <w:t xml:space="preserve">基于</w:t>
      </w:r>
      <w:r>
        <w:rPr>
          <w:rFonts w:hint="eastAsia" w:asciiTheme="minorEastAsia" w:hAnsiTheme="minorEastAsia" w:eastAsiaTheme="minorEastAsia" w:cstheme="minorEastAsia"/>
          <w:b/>
          <w:bCs/>
          <w:i/>
          <w:iCs/>
          <w:szCs w:val="24"/>
          <w:u w:val="single"/>
        </w:rPr>
        <w:t xml:space="preserve">邗江区</w:t>
      </w:r>
      <w:r>
        <w:rPr>
          <w:rFonts w:hint="eastAsia" w:asciiTheme="minorEastAsia" w:hAnsiTheme="minorEastAsia" w:eastAsiaTheme="minorEastAsia" w:cstheme="minorEastAsia"/>
          <w:b/>
          <w:bCs/>
          <w:i/>
          <w:iCs/>
          <w:szCs w:val="24"/>
          <w:u w:val="single"/>
        </w:rPr>
        <w:t xml:space="preserve">档案馆已经建成的数字档案馆系统进行本次数字档案馆系统升级，在不影响当前业务工作开展的基础上，实现平滑无缝过渡。（供应商须提供承诺书并加盖公章）</w:t>
      </w:r>
      <w:r>
        <w:rPr>
          <w:rFonts w:hint="eastAsia" w:asciiTheme="minorEastAsia" w:hAnsiTheme="minorEastAsia" w:eastAsiaTheme="minorEastAsia" w:cstheme="minorEastAsia"/>
          <w:szCs w:val="24"/>
        </w:rPr>
        <w:t xml:space="preserve">本次数字档案馆系统升级要求该系统支持在档案管理以及档案接收过程中提供附件预览功能，可通过鼠标移动到附件图标上时显示附件预</w:t>
      </w:r>
      <w:r>
        <w:rPr>
          <w:rFonts w:hint="eastAsia" w:asciiTheme="minorEastAsia" w:hAnsiTheme="minorEastAsia" w:eastAsiaTheme="minorEastAsia" w:cstheme="minorEastAsia"/>
          <w:szCs w:val="24"/>
        </w:rPr>
        <w:t xml:space="preserve">览效果，同时通过点击悬浮的附件预览界面可以进一步查看附件内容详情，无需必须下载附件即可完成附件的浏览。投标人需提供数字档案馆的详细升级方案，并进行相关功能的现场演示。</w:t>
      </w:r>
      <w:r/>
    </w:p>
    <w:p>
      <w:pPr>
        <w:pStyle w:val="948"/>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（1）档案采集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可采集来自不同单位、不同渠道的各种类型档案数据。主要数据来源有数字化成果、电子档案、原档案应用系统的迁移数据。系统需提供以下功能：</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目录导入：支持设置档案导入的匹配规则，根据匹配规则对导入目录进行校验，验证失败的数据不可导入，可生成导入失败报表，提示用户导入失败原因，用户可以在报表上修改导入失败的数据，再次导入。数据导入时需记录导入日志，可根据导入日志撤销导入操作，将导入的数据整批删除掉。数据导入</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EXCEL、TXT、MDB、DBF等主流数据文件格式。数据导入</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追加、跳过、覆盖三种模式。</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2）原文批量挂接：支持各种类型电子文件上传挂接；支持整个文件夹不限目录层次的文件批量上传操作；支持同一档案条目的多附件批量挂接；支持服务器端的批量挂接；挂接规则</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根据用户实际业务场景自定义。</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3）电子文件封装包批量导入：支持符合《DA/T 48-2009基于XML的电子文件封装规范》标准的电子文件封装包导入。支持整个文件夹不限目录层次的封装</w:t>
      </w:r>
      <w:r>
        <w:rPr>
          <w:rFonts w:hint="eastAsia" w:asciiTheme="minorEastAsia" w:hAnsiTheme="minorEastAsia" w:eastAsiaTheme="minorEastAsia" w:cstheme="minorEastAsia"/>
          <w:szCs w:val="24"/>
        </w:rPr>
        <w:t xml:space="preserve">包文件</w:t>
      </w:r>
      <w:r>
        <w:rPr>
          <w:rFonts w:hint="eastAsia" w:asciiTheme="minorEastAsia" w:hAnsiTheme="minorEastAsia" w:eastAsiaTheme="minorEastAsia" w:cstheme="minorEastAsia"/>
          <w:szCs w:val="24"/>
        </w:rPr>
        <w:t xml:space="preserve">批量上传操作。</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4）挂接预览核对：电子文件/档案在挂接过程中支持在线对目录与原文进行一致性核对，支持预览核对、取消单个或批量附件挂接操作。</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5）格式转换：支持将电子文件转换成符合电子文件长期保管要求的格式。主要转换要求有：将OFFICE、TIFF、JPG文件转换成PDF格式。</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（2）档案接收</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可离线接收提交包、电子文件封装包、各种电子文件和档案目录。系统分配独立的数据缓存区保存移交的档案目录和原文。系统可对缓存区的档案进行整理审核。移交数据接收审核通过后可直接进入管理库。</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四性检测：可以对系统中不同档案类型的数据进行四性检测。检测方式以批量方式进行，检测结果以报表形式生成结果文件并返回给用户。检测报表上可以准确地反映出错原因、出错位置，以方便进行数据编辑处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2）数据导入：支持提交包导入、电子文件封装包导入、目录导入和原文批量挂接功能。接收人可以在线对档案进行检查、整理、校对、审核。可标记电子文件与实体是否一致。</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3）档案入库：如果档案实体和电子质量符合入馆要求，则可在线将档案目录和原文信息提交正式库。</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4）引导帮助：需提供数据导入/导出、组件批量上传、打印、预归档功能的</w:t>
      </w:r>
      <w:r>
        <w:rPr>
          <w:rFonts w:hint="eastAsia" w:asciiTheme="minorEastAsia" w:hAnsiTheme="minorEastAsia" w:eastAsiaTheme="minorEastAsia" w:cstheme="minorEastAsia"/>
          <w:szCs w:val="24"/>
        </w:rPr>
        <w:t xml:space="preserve">引导操作。</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（3）数据管理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1）卡片式录入：数据录入时应符合国家和我省档案著录规范。提供档案录入自定义模板，增加系统的适应性。录入的条目数据在挂接组件完成后，支持无需打开组件的在线预览功能。</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编目打印：可根据需要定制打印模板，打印模板可以用EXCEL定制。支持选择数据和检索数据两种打印范围。支持不同档案类型的案卷目录、卷内文件目录、全引目录、归档文件目录、案卷封皮、光盘标签等打印。</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3）全宗信息管理：记录每个全宗单位的基本情况信息。当全宗发生变更（如撤销、合并、分离等）时，应能即时记录新的全宗情况。</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批量处理：具备满足大批量数据维护的功能，支持批量修改、批量替换、批量导出、批量格式化、批量删除、字段合并、字段拆分。支持检索数据的整批全选，批量处理的数据可以通过日志撤销，批量删除的数据可以在回收站恢复。</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回收站：删除档案数据时，系统不能直接将这些数据物理删除，而是先将删除的数据放入回收站。用户在误删除数据时，可以在回收站中找到相应的数据并进行复原操作。清空回收站时，系统对相应档案原文数据进行文件彻底删除操作，并释放磁盘存储空间；回收站不仅可以保存档案目录数据，还可以保存档案原文数据。</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6）数据离线备份：应用系统中需提供目录导出、目录全文打包导出、光盘打包导出、档案封包导出等多种导出方式实现档案离线备份。</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7）封包维护：维护档案馆电子档案形成的信息包，该信息包按照《DA/T 48-2009基于XML的电子文件封装规范》标准制作。数字档案室管理系统在线接收的信息包可在此导入到档案资源总库系统和馆藏系统。系统</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档案封装包制作、浏览、批量导出、批量导入功能。</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8）档案检索：提供多种检索方式以保障用户在不同的业务场景下可以提高检索效率，具备</w:t>
      </w:r>
      <w:r>
        <w:rPr>
          <w:rFonts w:hint="eastAsia" w:asciiTheme="minorEastAsia" w:hAnsiTheme="minorEastAsia" w:eastAsiaTheme="minorEastAsia" w:cstheme="minorEastAsia"/>
          <w:szCs w:val="24"/>
        </w:rPr>
        <w:t xml:space="preserve">不</w:t>
      </w:r>
      <w:r>
        <w:rPr>
          <w:rFonts w:hint="eastAsia" w:asciiTheme="minorEastAsia" w:hAnsiTheme="minorEastAsia" w:eastAsiaTheme="minorEastAsia" w:cstheme="minorEastAsia"/>
          <w:szCs w:val="24"/>
        </w:rPr>
        <w:t xml:space="preserve">设定检索字段的跨门类模糊检索、选定多项检索字段及其逻辑关系的高级检索、图谱关系展示的智能检索、检索的关键词突出显示、元数据检索等功能。需提供以全宗号＋全宗单位为默认检索字段的条件检索，全宗号和全宗单位</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便捷选择。</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9）档案借阅：系统</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电子档案借阅和实体档案借阅，可对借阅电子档案的浏览、打印、下载权限进行控制，利用时支持添加水印，内容屏蔽和页码授权功能。借阅审批流程支持自定义，同时支持审核进度查看，具备利用效果反馈功能。</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（4）档案鉴定</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系统可进行在线鉴定，完成档案保管期限上升及销毁工作，并形成鉴定日志；</w:t>
      </w:r>
      <w:r>
        <w:rPr>
          <w:rFonts w:hint="eastAsia" w:asciiTheme="minorEastAsia" w:hAnsiTheme="minorEastAsia" w:eastAsiaTheme="minorEastAsia" w:cstheme="minorEastAsia"/>
          <w:szCs w:val="24"/>
        </w:rPr>
        <w:t xml:space="preserve">也可通过人工智能技术辅助档案鉴定工作。</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1）保管期限鉴定：提供档案的价值鉴定，确定档案保管年限。可通过预先设置的条件检索出到期的档案，由鉴定人对档案价值进行预估，对可继续保管的档案作保管期限提升处理。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2）销毁鉴定：对待销毁档案进行处置鉴定，需要提供销毁业务流程，由鉴定人员鉴定后确定最终需要销毁的档案。可打印销毁清单。</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3）档案划控：确定到期的档案是否开放，开放类型为无条件开放、依申请开放和控制3种，每种开放类型的档案</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检索和目录打印；应</w:t>
      </w:r>
      <w:r>
        <w:rPr>
          <w:rFonts w:hint="eastAsia" w:asciiTheme="minorEastAsia" w:hAnsiTheme="minorEastAsia" w:eastAsiaTheme="minorEastAsia" w:cstheme="minorEastAsia"/>
          <w:szCs w:val="24"/>
        </w:rPr>
        <w:t xml:space="preserve">提供划控流程</w:t>
      </w:r>
      <w:r>
        <w:rPr>
          <w:rFonts w:hint="eastAsia" w:asciiTheme="minorEastAsia" w:hAnsiTheme="minorEastAsia" w:eastAsiaTheme="minorEastAsia" w:cstheme="minorEastAsia"/>
          <w:szCs w:val="24"/>
        </w:rPr>
        <w:t xml:space="preserve">定制能力；支持对无条件开放的档案目录和全文导出发布到档案门户网站上功能。</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（5）档案数据统计</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提供馆藏档案数量、接收情况、档案门类统计、保管期限统计、形成单位统计、形成时间统计等统计方式，可进行跨全宗、档案门类、时间、保管期限统计，也可按档案门类统计各年度所有全宗的馆藏档案数量，统计结果可以打印并导出，支持图形化统计分析。</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（6）档案编研</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智能化辅助编研功能，支持设置编研主题及关键词，系统能够通过编研关键词智能推荐档案库中相关档案数据辅助编研。</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（7）大事记</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可登记每天发生的大事。采用三段式（时间、内容、备注）登记大事信息。当大事积累积满一年后，可将整年的大事按照一定的格式导出成word文件。</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（8）在线播放</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利用流媒体技术实现视频档案的在线播放，播放时可自动缓冲，可手工拖</w:t>
      </w:r>
      <w:r>
        <w:rPr>
          <w:rFonts w:hint="eastAsia" w:asciiTheme="minorEastAsia" w:hAnsiTheme="minorEastAsia" w:eastAsiaTheme="minorEastAsia" w:cstheme="minorEastAsia"/>
          <w:szCs w:val="24"/>
        </w:rPr>
        <w:t xml:space="preserve">放设置</w:t>
      </w:r>
      <w:r>
        <w:rPr>
          <w:rFonts w:hint="eastAsia" w:asciiTheme="minorEastAsia" w:hAnsiTheme="minorEastAsia" w:eastAsiaTheme="minorEastAsia" w:cstheme="minorEastAsia"/>
          <w:szCs w:val="24"/>
        </w:rPr>
        <w:t xml:space="preserve">视频播放位置。</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（9）系统管理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1）身份认证与权限管理：支持组织机构、用户、角色的管理及功能权限和数据权限的管理。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2）档案门类自定义：可根据档案业务需求变化调整档案类别结构。可以定义档案类别目录的字段名称、类型、录入方式（文本框、文本区域、下</w:t>
      </w:r>
      <w:r>
        <w:rPr>
          <w:rFonts w:hint="eastAsia" w:asciiTheme="minorEastAsia" w:hAnsiTheme="minorEastAsia" w:eastAsiaTheme="minorEastAsia" w:cstheme="minorEastAsia"/>
          <w:szCs w:val="24"/>
        </w:rPr>
        <w:t xml:space="preserve">拉选择</w:t>
      </w:r>
      <w:r>
        <w:rPr>
          <w:rFonts w:hint="eastAsia" w:asciiTheme="minorEastAsia" w:hAnsiTheme="minorEastAsia" w:eastAsiaTheme="minorEastAsia" w:cstheme="minorEastAsia"/>
          <w:szCs w:val="24"/>
        </w:rPr>
        <w:t xml:space="preserve">等）、数据验证规则、格式化规则、表格界面、档号生成规则、表单界面、打印模板等属性。</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3）用户管理：用户管理功能包括组织机构定义、用户管理、密码修改等，通过系统管理模块实现。实现当前用户名、时间等生成水印，覆盖当前显示系统显示页面。</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4）编码维护：实现业务编码的类型自定义、查询、修改和删除。</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5）定时任务管理：系统支持各种定时任务，可以在可视化界面上设置任务</w:t>
      </w:r>
      <w:r>
        <w:rPr>
          <w:rFonts w:hint="eastAsia" w:asciiTheme="minorEastAsia" w:hAnsiTheme="minorEastAsia" w:eastAsiaTheme="minorEastAsia" w:cstheme="minorEastAsia"/>
          <w:szCs w:val="24"/>
        </w:rPr>
        <w:t xml:space="preserve">运行时间和周期，任务可定时运行或手工运行。默认提供的任务类型有：自动备份、原文校验、存储空间检查、全文索引同步等。自动备份任务可定时备份档案数据库，该功能可按照设定时间自动运行，例如可在每天晚上9点定时备份档案数据库。</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日志管理：为了保证安全和预防破坏行为，也便于系统运行历史的监视审查，系统提供一种跟踪所有动作的可选手段。系统将必要的操作记录在案，并且提供一种工具（日志审计）去浏览和分析系统的行为。安全日志可以进行查询和统计，用于系统分析。本项目在建设时需要提供严格的权限控制和日志审计功能，对关键操作进行记录，方便查询。</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7）全宗卷管理：系统需提供记录和说明全宗立档单位及档案历史和现状的相关材料的全宗卷管理，并支持word、pdf方式以全宗为单位进行导出。</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8）工作流定义：系统需提供工作流定义功能，维护档案划控、鉴定、借阅等工作流程，支持可视化修改，并支持指定业务节点的操作人、操作角色。</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9）数据字典管理：系统需提供数据字典管理功能，用户通过数据字典管理功能，可定义业务的数据字典项，如设置保管期限、密级等著录项的值域。</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2.3 馆内查档接待系统升级需求</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该系统要包含查档人员登记、查询档案信息、出证打印等功能。为了方便档案馆接待工作人员完成档案接待服务工作，系统需提供多种数据检索功能，让接待工作人员方便快捷地找到查档利用人员需要的档案信息。馆内查档接待系统需</w:t>
      </w:r>
      <w:r>
        <w:rPr>
          <w:rFonts w:hint="eastAsia" w:asciiTheme="minorEastAsia" w:hAnsiTheme="minorEastAsia" w:eastAsiaTheme="minorEastAsia" w:cstheme="minorEastAsia"/>
          <w:szCs w:val="24"/>
        </w:rPr>
        <w:t xml:space="preserve">集成进数字</w:t>
      </w:r>
      <w:r>
        <w:rPr>
          <w:rFonts w:hint="eastAsia" w:asciiTheme="minorEastAsia" w:hAnsiTheme="minorEastAsia" w:eastAsiaTheme="minorEastAsia" w:cstheme="minorEastAsia"/>
          <w:szCs w:val="24"/>
        </w:rPr>
        <w:t xml:space="preserve">档案馆综合管理系统，通过接口等方式实现数据的互联互通。馆内查档接待系统可通过按钮等方式直接跳转至数字档案馆综合管理系统。投标人需提供馆内查档接待系统的详细升级方案，并进行相关功能的现场演示。</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（1）接待登记</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接待登记提供给接待人员收集和记录查档人基本信息的功能，支持通过集成二代身份证识别仪的方式直接扫描出查档人的基本信息，同时支持手动输入查档人信息，当查档人证件为身份证以外的证件类型时证件号可不填，查档人性质、利用方式、查阅内容和查阅目的支持下拉框快捷选择；支持利用高速拍摄仪采集查档人的证明材料。系统将采集的信息打包关联至该条登记信息，作为查档审核材料和查档证据。</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（2）历史查询</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如果查档登记人有历史查档内容，则系统可省略申请流程，能够在查档接待历史中对历史档案进行相关证明、原文和调卷单的打印，同时支持删除和修改查询历史中的历史档案。如果查档人查询利用其他档案信息则需要重新开展相关查</w:t>
      </w:r>
      <w:r>
        <w:rPr>
          <w:rFonts w:hint="eastAsia" w:asciiTheme="minorEastAsia" w:hAnsiTheme="minorEastAsia" w:eastAsiaTheme="minorEastAsia" w:cstheme="minorEastAsia"/>
          <w:szCs w:val="24"/>
        </w:rPr>
        <w:t xml:space="preserve">询借阅流程。</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（3）精确检索</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系统需提供精确检索功能，能够针对具体某个档案门类进行快速便捷定位检索，精确检索的检索</w:t>
      </w:r>
      <w:r>
        <w:rPr>
          <w:rFonts w:hint="eastAsia" w:asciiTheme="minorEastAsia" w:hAnsiTheme="minorEastAsia" w:eastAsiaTheme="minorEastAsia" w:cstheme="minorEastAsia"/>
          <w:szCs w:val="24"/>
        </w:rPr>
        <w:t xml:space="preserve">项需支持</w:t>
      </w:r>
      <w:r>
        <w:rPr>
          <w:rFonts w:hint="eastAsia" w:asciiTheme="minorEastAsia" w:hAnsiTheme="minorEastAsia" w:eastAsiaTheme="minorEastAsia" w:cstheme="minorEastAsia"/>
          <w:szCs w:val="24"/>
        </w:rPr>
        <w:t xml:space="preserve">配置管理，默认检索字段为“全宗号”、“目录号”、“案卷号”、“保管期限”、“题名”、“文号”、“成文日期”，其中“全宗号”为全宗号＋单位名称，</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下拉多选和便捷搜索。</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（4）跨类别模糊查询</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如查不清楚具体需要检索的档案门类，可以利用模糊检索的方式查询档案。模糊检索时只需输入查找关键字，即可对选择的类别不区分字段进行检索。检索结果所有类别显示在一个界面上。</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（5）全文检索</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档案目录检索依赖于档案目录登记的准确度，如果档案目录不正确或者概括不全，则会出现查询不出档案信息的情况。系统需提供全文检索功能，利用全文检索功能，可直接检索带文字信息的电子文件，如word、excel、pdf、txt、html等类型文档。</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（6）打印出证</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对于查询到的档案核对无误后，档案馆工作人员可以通过打印出证功能将档案进行打印。出证时可加盖水印、电子印章等。支持批量打印功能，查档人需查询多个档案时，能够自动打印所有选中档案的全文。</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（7）内部查档</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在紧急查档情况下，需提供内部查档专属功能通道，可跳过正常的登记流程。只需填写查档人姓名、查档单位信息，然后就可以进入档案查询模块，可在档案查询利用业务完毕后，再补充查档登记信息。</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（8）接待统计</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一定时间范围内各个全宗的查阅人次、卷次、件次等信息的统计，以及一定时间范围内各种档案类型的接待卷次、接待人数、页数、全宗、满意度等信息的统计。支持按月份、按年度统计分析档案利用情况及趋势，可以统计并下载各门类档案利用情况。同时支持按年度导出和打印excel类型的查档情况登记表，查档情况登记表</w:t>
      </w:r>
      <w:r>
        <w:rPr>
          <w:rFonts w:hint="eastAsia" w:asciiTheme="minorEastAsia" w:hAnsiTheme="minorEastAsia" w:eastAsiaTheme="minorEastAsia" w:cstheme="minorEastAsia"/>
          <w:szCs w:val="24"/>
        </w:rPr>
        <w:t xml:space="preserve">需包括</w:t>
      </w:r>
      <w:r>
        <w:rPr>
          <w:rFonts w:hint="eastAsia" w:asciiTheme="minorEastAsia" w:hAnsiTheme="minorEastAsia" w:eastAsiaTheme="minorEastAsia" w:cstheme="minorEastAsia"/>
          <w:szCs w:val="24"/>
        </w:rPr>
        <w:t xml:space="preserve">查阅日期、查阅人姓名、查阅内容、档号、人次、卷次、件次等信息（人次、卷次、件次要按照利用目的分别统计）。</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（9）办结离馆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办结</w:t>
      </w:r>
      <w:r>
        <w:rPr>
          <w:rFonts w:hint="eastAsia" w:asciiTheme="minorEastAsia" w:hAnsiTheme="minorEastAsia" w:eastAsiaTheme="minorEastAsia" w:cstheme="minorEastAsia"/>
          <w:szCs w:val="24"/>
        </w:rPr>
        <w:t xml:space="preserve">离馆提供</w:t>
      </w:r>
      <w:r>
        <w:rPr>
          <w:rFonts w:hint="eastAsia" w:asciiTheme="minorEastAsia" w:hAnsiTheme="minorEastAsia" w:eastAsiaTheme="minorEastAsia" w:cstheme="minorEastAsia"/>
          <w:szCs w:val="24"/>
        </w:rPr>
        <w:t xml:space="preserve">“利用效果”填写。支持集成服务评价器，查档人可以使用</w:t>
      </w:r>
      <w:r>
        <w:rPr>
          <w:rFonts w:hint="eastAsia" w:asciiTheme="minorEastAsia" w:hAnsiTheme="minorEastAsia" w:eastAsiaTheme="minorEastAsia" w:cstheme="minorEastAsia"/>
          <w:szCs w:val="24"/>
        </w:rPr>
        <w:t xml:space="preserve">评价器</w:t>
      </w:r>
      <w:r>
        <w:rPr>
          <w:rFonts w:hint="eastAsia" w:asciiTheme="minorEastAsia" w:hAnsiTheme="minorEastAsia" w:eastAsiaTheme="minorEastAsia" w:cstheme="minorEastAsia"/>
          <w:szCs w:val="24"/>
        </w:rPr>
        <w:t xml:space="preserve">对档案馆接待服务进行评价。支持生成接待满意</w:t>
      </w:r>
      <w:r>
        <w:rPr>
          <w:rFonts w:hint="eastAsia" w:asciiTheme="minorEastAsia" w:hAnsiTheme="minorEastAsia" w:eastAsiaTheme="minorEastAsia" w:cstheme="minorEastAsia"/>
          <w:szCs w:val="24"/>
        </w:rPr>
        <w:t xml:space="preserve">度统计</w:t>
      </w:r>
      <w:r>
        <w:rPr>
          <w:rFonts w:hint="eastAsia" w:asciiTheme="minorEastAsia" w:hAnsiTheme="minorEastAsia" w:eastAsiaTheme="minorEastAsia" w:cstheme="minorEastAsia"/>
          <w:szCs w:val="24"/>
        </w:rPr>
        <w:t xml:space="preserve">报表。支持生成并打印查档窗口接待登记单功能，查档窗口接待登记单内容包括查档人登记信息、查询的档案、日期、满意度等。</w:t>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2.4 自助查档系统升级需求</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社会公众在查档大厅利用居民身份证登录系统查阅已公开的档案信息和与本人相关的民生档案信息。自助查档系统需</w:t>
      </w:r>
      <w:r>
        <w:rPr>
          <w:rFonts w:hint="eastAsia" w:asciiTheme="minorEastAsia" w:hAnsiTheme="minorEastAsia" w:eastAsiaTheme="minorEastAsia" w:cstheme="minorEastAsia"/>
          <w:szCs w:val="24"/>
        </w:rPr>
        <w:t xml:space="preserve">集成进数字</w:t>
      </w:r>
      <w:r>
        <w:rPr>
          <w:rFonts w:hint="eastAsia" w:asciiTheme="minorEastAsia" w:hAnsiTheme="minorEastAsia" w:eastAsiaTheme="minorEastAsia" w:cstheme="minorEastAsia"/>
          <w:szCs w:val="24"/>
        </w:rPr>
        <w:t xml:space="preserve">档案馆综合管理系统，通过接口等方式实现数据的互联互通。自助查档系统可通过按钮等方式直接跳转至数字档案馆综合管理系统。投标人需提供自助查档系统的详细升级方案，并进行相关功能的现场演示。</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（1）公开档案信息查询：查档人可检索和利用开放档案数据。</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（2）授权档案信息查询：查档人可检索和利用目录授权或目录授权的档案信息，在进一步利用对应原文信息时，支持相关申请的发起。</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（3）民生档案查询：查档人可利用居民身份证检索与本人相关的民生档案信息。如需打印出证，可在线向查档接待工作人员发出申请，审核通过后，在查档接待工作人员的终端计算机上打印盖章。</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（4）查档日志：系统提供查档日志功能，记录利用自助查档系统查询的日志信息，提供的日志信息包括登录身份信息、查询浏览信息、出证申请信息、打印的原文信息等。</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（5）满意度统计：支持用户满意度统计，支持饼状图等方式进行展示。</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2.5 档案库房管理系统升级需求</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（1）上架管理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系统需对库房进行设置，并根据档案范围进行批量上架。可调整档案排架位置，可浏览密集架档案存放状况。</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（2）档案调还</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系统需具备档案调还功能，配合档案馆业务人员完成馆内查档接待业务开展过程中产生的实体档案的出入库管理，并对整个档案出入库过程记录。</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（3）环境监控</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系统需集成温度湿度传感器，将温度和湿度信息即时传输到系统保存，可在温湿度超标时发出报警。</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（4）视频监控</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系统需集成库房内的视频监控系统，在系统界面上实时调用和播放各个摄像头拍摄的实时视频。</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（5）统计分析</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系统统计功能</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多种数据统计：对温湿</w:t>
      </w:r>
      <w:r>
        <w:rPr>
          <w:rFonts w:hint="eastAsia" w:asciiTheme="minorEastAsia" w:hAnsiTheme="minorEastAsia" w:eastAsiaTheme="minorEastAsia" w:cstheme="minorEastAsia"/>
          <w:szCs w:val="24"/>
        </w:rPr>
        <w:t xml:space="preserve">度数据</w:t>
      </w:r>
      <w:r>
        <w:rPr>
          <w:rFonts w:hint="eastAsia" w:asciiTheme="minorEastAsia" w:hAnsiTheme="minorEastAsia" w:eastAsiaTheme="minorEastAsia" w:cstheme="minorEastAsia"/>
          <w:szCs w:val="24"/>
        </w:rPr>
        <w:t xml:space="preserve">的采集、监管并以此生成对应的统计分析报表，也可统计各库房报警情况、库房密集</w:t>
      </w:r>
      <w:r>
        <w:rPr>
          <w:rFonts w:hint="eastAsia" w:asciiTheme="minorEastAsia" w:hAnsiTheme="minorEastAsia" w:eastAsiaTheme="minorEastAsia" w:cstheme="minorEastAsia"/>
          <w:szCs w:val="24"/>
        </w:rPr>
        <w:t xml:space="preserve">架利用</w:t>
      </w:r>
      <w:r>
        <w:rPr>
          <w:rFonts w:hint="eastAsia" w:asciiTheme="minorEastAsia" w:hAnsiTheme="minorEastAsia" w:eastAsiaTheme="minorEastAsia" w:cstheme="minorEastAsia"/>
          <w:szCs w:val="24"/>
        </w:rPr>
        <w:t xml:space="preserve">情况，通过统计结果可直观了解库房及档案存放现状。</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（6）整理编目</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系统需提供整理编目功能实现对档案目录的维护和管理，此模块具有档案查询、档案编目、目录导入、目录导出、目录打印、档案装盒、档案上架、</w:t>
      </w:r>
      <w:r>
        <w:rPr>
          <w:rFonts w:hint="eastAsia" w:asciiTheme="minorEastAsia" w:hAnsiTheme="minorEastAsia" w:eastAsiaTheme="minorEastAsia" w:cstheme="minorEastAsia"/>
          <w:szCs w:val="24"/>
        </w:rPr>
        <w:t xml:space="preserve">二维码打印</w:t>
      </w:r>
      <w:r>
        <w:rPr>
          <w:rFonts w:hint="eastAsia" w:asciiTheme="minorEastAsia" w:hAnsiTheme="minorEastAsia" w:eastAsiaTheme="minorEastAsia" w:cstheme="minorEastAsia"/>
          <w:szCs w:val="24"/>
        </w:rPr>
        <w:t xml:space="preserve">等功能。</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（7）装盒管理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系统需提供装盒管理功能实现对档案盒进行维护，可对档案盒进行查询；可浏览档案盒存放位置；可打印档案盒的二维码；可批量为盒内案卷打印二维码；可</w:t>
      </w:r>
      <w:r>
        <w:rPr>
          <w:rFonts w:hint="eastAsia" w:asciiTheme="minorEastAsia" w:hAnsiTheme="minorEastAsia" w:eastAsiaTheme="minorEastAsia" w:cstheme="minorEastAsia"/>
          <w:szCs w:val="24"/>
        </w:rPr>
        <w:t xml:space="preserve">批量对</w:t>
      </w:r>
      <w:r>
        <w:rPr>
          <w:rFonts w:hint="eastAsia" w:asciiTheme="minorEastAsia" w:hAnsiTheme="minorEastAsia" w:eastAsiaTheme="minorEastAsia" w:cstheme="minorEastAsia"/>
          <w:szCs w:val="24"/>
        </w:rPr>
        <w:t xml:space="preserve">档案盒进行上架处理。具体功能有：上架、批量上架、</w:t>
      </w:r>
      <w:r>
        <w:rPr>
          <w:rFonts w:hint="eastAsia" w:asciiTheme="minorEastAsia" w:hAnsiTheme="minorEastAsia" w:eastAsiaTheme="minorEastAsia" w:cstheme="minorEastAsia"/>
          <w:szCs w:val="24"/>
        </w:rPr>
        <w:t xml:space="preserve">存址调整</w:t>
      </w:r>
      <w:r>
        <w:rPr>
          <w:rFonts w:hint="eastAsia" w:asciiTheme="minorEastAsia" w:hAnsiTheme="minorEastAsia" w:eastAsiaTheme="minorEastAsia" w:cstheme="minorEastAsia"/>
          <w:szCs w:val="24"/>
        </w:rPr>
        <w:t xml:space="preserve">、打印二维码。</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（8）数据推送</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系统需通过接口等方式将档案库房系统的数据推送至数字档案馆综合管理系统。</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2.6档案资源总库系统升级需求</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（1）档案接收管理</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资源总库系统在接收外部移交的档案信息包时，需具备对移交的信息包进行检验的功能，该功能</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通过</w:t>
      </w:r>
      <w:r>
        <w:rPr>
          <w:rFonts w:hint="eastAsia" w:asciiTheme="minorEastAsia" w:hAnsiTheme="minorEastAsia" w:eastAsiaTheme="minorEastAsia" w:cstheme="minorEastAsia"/>
          <w:szCs w:val="24"/>
        </w:rPr>
        <w:t xml:space="preserve">哈希值对</w:t>
      </w:r>
      <w:r>
        <w:rPr>
          <w:rFonts w:hint="eastAsia" w:asciiTheme="minorEastAsia" w:hAnsiTheme="minorEastAsia" w:eastAsiaTheme="minorEastAsia" w:cstheme="minorEastAsia"/>
          <w:szCs w:val="24"/>
        </w:rPr>
        <w:t xml:space="preserve">数据移交包进行数据一致性检测，防止移交过程中的数据篡改。</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（2）完善电子档案的元数据信息</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电子文件的真实性与管理活动背景信息关系密切。对电子文件而言，背景信息就是与电子文件的制作、形成、运转、处理、储存、检索、传输和利用有关的数据。通过元数据来记录电子文件的结构以及形成、处理、存储、检索、利用的全过程。依靠这些元数据，可以确保并且证明电子文件的真实性和证据价值。系统</w:t>
      </w:r>
      <w:r>
        <w:rPr>
          <w:rFonts w:hint="eastAsia" w:asciiTheme="minorEastAsia" w:hAnsiTheme="minorEastAsia" w:eastAsiaTheme="minorEastAsia" w:cstheme="minorEastAsia"/>
          <w:szCs w:val="24"/>
        </w:rPr>
        <w:t xml:space="preserve">需支持</w:t>
      </w:r>
      <w:r>
        <w:rPr>
          <w:rFonts w:hint="eastAsia" w:asciiTheme="minorEastAsia" w:hAnsiTheme="minorEastAsia" w:eastAsiaTheme="minorEastAsia" w:cstheme="minorEastAsia"/>
          <w:szCs w:val="24"/>
        </w:rPr>
        <w:t xml:space="preserve">准确记录电子档案的全过程信息并追溯电子档案的全过程。</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（3）采用电子封包的形式保存电子档案</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为了保证数字档案与档案管理系统的可分离性、档案元数据和档案原文的完整性，需要采用文件系统保存档案信息包。因为档案信息包依照《DA/T 48-2009基于XML的电子文件封装规范》标准制作，任何单位或个人只需依照该标准就可以提取档案信息</w:t>
      </w:r>
      <w:r>
        <w:rPr>
          <w:rFonts w:hint="eastAsia" w:asciiTheme="minorEastAsia" w:hAnsiTheme="minorEastAsia" w:eastAsiaTheme="minorEastAsia" w:cstheme="minorEastAsia"/>
          <w:szCs w:val="24"/>
        </w:rPr>
        <w:t xml:space="preserve">包内部</w:t>
      </w:r>
      <w:r>
        <w:rPr>
          <w:rFonts w:hint="eastAsia" w:asciiTheme="minorEastAsia" w:hAnsiTheme="minorEastAsia" w:eastAsiaTheme="minorEastAsia" w:cstheme="minorEastAsia"/>
          <w:szCs w:val="24"/>
        </w:rPr>
        <w:t xml:space="preserve">的档案数据。</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系统需提供信息</w:t>
      </w:r>
      <w:r>
        <w:rPr>
          <w:rFonts w:hint="eastAsia" w:asciiTheme="minorEastAsia" w:hAnsiTheme="minorEastAsia" w:eastAsiaTheme="minorEastAsia" w:cstheme="minorEastAsia"/>
          <w:szCs w:val="24"/>
        </w:rPr>
        <w:t xml:space="preserve">包制作</w:t>
      </w:r>
      <w:r>
        <w:rPr>
          <w:rFonts w:hint="eastAsia" w:asciiTheme="minorEastAsia" w:hAnsiTheme="minorEastAsia" w:eastAsiaTheme="minorEastAsia" w:cstheme="minorEastAsia"/>
          <w:szCs w:val="24"/>
        </w:rPr>
        <w:t xml:space="preserve">功能，该功能将客户端电脑上的目录、原文及相关信息批量合并成符合标准的电子文件封装包，支持制作时错误提示。</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同时系统需提供信息</w:t>
      </w:r>
      <w:r>
        <w:rPr>
          <w:rFonts w:hint="eastAsia" w:asciiTheme="minorEastAsia" w:hAnsiTheme="minorEastAsia" w:eastAsiaTheme="minorEastAsia" w:cstheme="minorEastAsia"/>
          <w:szCs w:val="24"/>
        </w:rPr>
        <w:t xml:space="preserve">包发布</w:t>
      </w:r>
      <w:r>
        <w:rPr>
          <w:rFonts w:hint="eastAsia" w:asciiTheme="minorEastAsia" w:hAnsiTheme="minorEastAsia" w:eastAsiaTheme="minorEastAsia" w:cstheme="minorEastAsia"/>
          <w:szCs w:val="24"/>
        </w:rPr>
        <w:t xml:space="preserve">功能，该功能提取AIP包生成DIP</w:t>
      </w:r>
      <w:r>
        <w:rPr>
          <w:rFonts w:hint="eastAsia" w:asciiTheme="minorEastAsia" w:hAnsiTheme="minorEastAsia" w:eastAsiaTheme="minorEastAsia" w:cstheme="minorEastAsia"/>
          <w:szCs w:val="24"/>
        </w:rPr>
        <w:t xml:space="preserve">包发布</w:t>
      </w:r>
      <w:r>
        <w:rPr>
          <w:rFonts w:hint="eastAsia" w:asciiTheme="minorEastAsia" w:hAnsiTheme="minorEastAsia" w:eastAsiaTheme="minorEastAsia" w:cstheme="minorEastAsia"/>
          <w:szCs w:val="24"/>
        </w:rPr>
        <w:t xml:space="preserve">到档案发布平台，发布目录可生成Excel文件支持导出和打印。DIP包生成支持拆分和组合两种发布方式。支持对发布的DIP包中的全文信息（图像文件）加盖水印，水印内容可由用户定制。支持为DIP包加数字签名。</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（4）格式转换</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系统中为保证电子档案原文格式符合档案长期有效性的要求，需提供格式转换功能，Office系列文档转成PDF（OFD）、多页tiff转成PDF（OFD,JPG）文件。所有转换支持批量操作。</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（5）采用满足长期保管要求的格式保存电子原文</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满足长期保管要求的电子文件（电子档案）数据应该具备：支持真实性、格式透明、</w:t>
      </w:r>
      <w:r>
        <w:rPr>
          <w:rFonts w:hint="eastAsia" w:asciiTheme="minorEastAsia" w:hAnsiTheme="minorEastAsia" w:eastAsiaTheme="minorEastAsia" w:cstheme="minorEastAsia"/>
          <w:szCs w:val="24"/>
        </w:rPr>
        <w:t xml:space="preserve">不</w:t>
      </w:r>
      <w:r>
        <w:rPr>
          <w:rFonts w:hint="eastAsia" w:asciiTheme="minorEastAsia" w:hAnsiTheme="minorEastAsia" w:eastAsiaTheme="minorEastAsia" w:cstheme="minorEastAsia"/>
          <w:szCs w:val="24"/>
        </w:rPr>
        <w:t xml:space="preserve">绑定软硬件、不加密压缩、格式自包含、格式自描述、固定显示、持续可解释、持续可用、可转换、易存储。</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（6）保证数据与管理系统间的可分离性</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依照国家及省级相关标准及规范建设系统，尤其是电子档案的格式、存储等。需要做到档案数据完全按照相关标准及规范进行存储，而与系统无关。系统建设好后，数据与应用之间是低耦合的关系。在缺乏承建单位技术支持，乃至系统崩溃、数据库崩溃等极端情况下都可以直接将档案数据提取出来，并且档案数据还是完整、可用的。然后在此档案数据基础上，由另外一个承建商很容易构建出另一套系统。总而言之，数据与系统解耦，数据不变、系统可以随意换。</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（7）档案类别定义和同步</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可通过系统操作定义档案门类的元数据属性，如：题名、类型、长度、是否必填、录入要求（长度要求、格式要求），对于档号字段可定义生成规则，支持导出XML格式的描述文件，并支持通过将该描述文件直接导入档案馆系统的方式实现该档案类别的同步。</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（8）定期校验档案数据的完整性</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由于馆藏档案数据数量巨大，不同门类的档案利用率不一样，有些档案可能多年都不会利用一次。因此如果有个别档案损坏，可能很长时间都不会被发现。为确保数据的有效性，系统应该具备数据自动校验巡检功能，可以自动发现损坏的档案数据，并提供数据恢复功能支持。</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（9）封包查看</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可通过系统中功能对封包数据进行在线查看。档案信息包依照《DA/T 48-2009基于XML的电子文件封装规范》标准制作，任何单位或个人只需依照该标准就可以提取档案信息</w:t>
      </w:r>
      <w:r>
        <w:rPr>
          <w:rFonts w:hint="eastAsia" w:asciiTheme="minorEastAsia" w:hAnsiTheme="minorEastAsia" w:eastAsiaTheme="minorEastAsia" w:cstheme="minorEastAsia"/>
          <w:szCs w:val="24"/>
        </w:rPr>
        <w:t xml:space="preserve">包内部</w:t>
      </w:r>
      <w:r>
        <w:rPr>
          <w:rFonts w:hint="eastAsia" w:asciiTheme="minorEastAsia" w:hAnsiTheme="minorEastAsia" w:eastAsiaTheme="minorEastAsia" w:cstheme="minorEastAsia"/>
          <w:szCs w:val="24"/>
        </w:rPr>
        <w:t xml:space="preserve">的档案数据。</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2.8项目服务需求</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1、国产化环境适配</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升级后的系统须完成在国产服务器、国产存储设备、国产操作系统、国产中间件、国产数据库、国产浏览器构建的国产运行环境中的适应性改造，并完全适配。</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2、数据迁移</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对档案馆本次升级改造涉及的应用系统内容进行全面的梳理，并在保障业务不中断，平滑过渡的前提下，实现各系统的快速对接以及历史数据的快速迁移。</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3、数字档案室系统迁移至政务云</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在对数字档案室系统进行国产化环境适配后，将其迁移入</w:t>
      </w:r>
      <w:r>
        <w:rPr>
          <w:rFonts w:hint="eastAsia" w:asciiTheme="minorEastAsia" w:hAnsiTheme="minorEastAsia" w:eastAsiaTheme="minorEastAsia" w:cstheme="minorEastAsia"/>
          <w:szCs w:val="24"/>
        </w:rPr>
        <w:t xml:space="preserve">邗江区政务云提供</w:t>
      </w:r>
      <w:r>
        <w:rPr>
          <w:rFonts w:hint="eastAsia" w:asciiTheme="minorEastAsia" w:hAnsiTheme="minorEastAsia" w:eastAsiaTheme="minorEastAsia" w:cstheme="minorEastAsia"/>
          <w:szCs w:val="24"/>
        </w:rPr>
        <w:t xml:space="preserve">的环境中，保证其照常运行。</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w:t>
      </w:r>
      <w:r>
        <w:rPr>
          <w:rFonts w:hint="eastAsia" w:asciiTheme="minorEastAsia" w:hAnsiTheme="minorEastAsia" w:eastAsiaTheme="minorEastAsia" w:cstheme="minorEastAsia"/>
          <w:szCs w:val="24"/>
        </w:rPr>
        <w:t xml:space="preserve">等保测评</w:t>
      </w:r>
      <w:r>
        <w:rPr>
          <w:rFonts w:hint="eastAsia" w:asciiTheme="minorEastAsia" w:hAnsiTheme="minorEastAsia" w:eastAsiaTheme="minorEastAsia" w:cstheme="minorEastAsia"/>
          <w:szCs w:val="24"/>
        </w:rPr>
        <w:t xml:space="preserve">协助</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在完成馆内共7个系统的国产化环境适配后，协助</w:t>
      </w:r>
      <w:r>
        <w:rPr>
          <w:rFonts w:hint="eastAsia" w:asciiTheme="minorEastAsia" w:hAnsiTheme="minorEastAsia" w:eastAsiaTheme="minorEastAsia" w:cstheme="minorEastAsia"/>
          <w:szCs w:val="24"/>
        </w:rPr>
        <w:t xml:space="preserve">邗江区</w:t>
      </w:r>
      <w:r>
        <w:rPr>
          <w:rFonts w:hint="eastAsia" w:asciiTheme="minorEastAsia" w:hAnsiTheme="minorEastAsia" w:eastAsiaTheme="minorEastAsia" w:cstheme="minorEastAsia"/>
          <w:szCs w:val="24"/>
        </w:rPr>
        <w:t xml:space="preserve">档案馆完成7个系统的等级保护测评，并按照要求完成系统的相应整改。</w:t>
      </w:r>
      <w:r/>
    </w:p>
    <w:p>
      <w:pPr>
        <w:spacing w:line="300" w:lineRule="auto"/>
        <w:tabs>
          <w:tab w:val="left" w:pos="1440" w:leader="none"/>
          <w:tab w:val="left" w:pos="5670" w:leader="none"/>
        </w:tabs>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（三）服务方案</w:t>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3.1建设方案要求</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本次项目建设内容基于现有</w:t>
      </w:r>
      <w:r>
        <w:rPr>
          <w:rFonts w:hint="eastAsia" w:asciiTheme="minorEastAsia" w:hAnsiTheme="minorEastAsia" w:eastAsiaTheme="minorEastAsia" w:cstheme="minorEastAsia"/>
          <w:szCs w:val="24"/>
        </w:rPr>
        <w:t xml:space="preserve">邗江区</w:t>
      </w:r>
      <w:r>
        <w:rPr>
          <w:rFonts w:hint="eastAsia" w:asciiTheme="minorEastAsia" w:hAnsiTheme="minorEastAsia" w:eastAsiaTheme="minorEastAsia" w:cstheme="minorEastAsia"/>
          <w:szCs w:val="24"/>
        </w:rPr>
        <w:t xml:space="preserve">档案馆电子档案管理系统，即对数字档案馆、数字档案室、馆内查档接待、档案资源总库、自助查档、档案库房管理、档案资源总库等系统进行优化升级，并同步开展数字档案馆、数字档案室、馆内查档接待、档案资源总库、自助查档、便民档案服务平台、档案库房管理、档案资源总库的国产化适配工作。</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需基于上述项目建设内容及相应需求的充分理解及综合分析，制定本项目的建设方案，理清项目建设思路，对应用系统的总体架构进行设计，包括但不限于技术架构、业务架构以及网络架构等方面内容，提供相应的合理化建议，并对各应用系统的功能构成等方面进行设计，形成详实的建设方案。中标后，在与采购人就建设方案进行充分沟通并达成一致后，遵循相应的建设方案开展项目建设工作。</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3.2实施方案要求</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中标后需充分了解现状和业务需求，与采购人等相关方充分沟通后，制定详细可行的项目实施方案，对项目计划与进度、项目质量、风险等进行总体管控与协调，经用户认可后方可开始实施。投标人需针对本项目成立专门的项目团队，积极主动与用户单位进行协调沟通，在规定的时间内，保质保量的完成投标所提供应用系统的研发、安装、调试及投入运行，达成项目建设目标。</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应选用具有一定的项目管理能力、计算机技术技能及安全保密意识的人员担任项目经理，项目组成员也应具有相应的能力、技能及安全保密意识，通过组织协调与本项目相适应的人员对本项目系统进行联调实施，确保项目的顺利完成。系统部署安装、调试所需的工具、仪表及安装材料由投标人自行解决。</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中标单位须签订保密协议，承诺在项目实施中凡涉及档案数据管理、保存、迁移等相关工作时须严格遵守档案数据安全保密相关规定。</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3.3售后服务方案要求</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中标后需充分了解项目售后服务需求，服务期内，本合同项目所有技术和服务发生任何非人为故障，由中标人负责恢复。故障报修的响应时间为即时，到达现场的时间为8小时，小型故障恢复时间为12个小时，严重故障恢复时间为48小时内，并及时有效的提供解决方案。</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服务期内，对采购单位提出的合理服务要求，中标人必须即时进行电话、邮件及远程网络支持，如以上方式无法解决问题，乙方需在8小时内到场服务。如不到场，采购单位有权自行处理，相关费用由投标人负责。</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投标人需提供定期回访服务。</w:t>
      </w:r>
      <w:r/>
    </w:p>
    <w:p>
      <w:pPr>
        <w:pStyle w:val="948"/>
        <w:ind w:firstLine="480"/>
        <w:spacing w:before="0" w:beforeAutospacing="0" w:after="0" w:afterAutospacing="0" w:line="300" w:lineRule="auto"/>
        <w:rPr>
          <w:rFonts w:asciiTheme="minorEastAsia" w:hAnsiTheme="minorEastAsia" w:eastAsiaTheme="minorEastAsia" w:cstheme="minorEastAsia"/>
          <w:b/>
          <w:bCs/>
          <w:i/>
          <w:iCs/>
          <w:szCs w:val="24"/>
          <w:u w:val="single"/>
        </w:rPr>
      </w:pPr>
      <w:r>
        <w:rPr>
          <w:rFonts w:hint="eastAsia" w:asciiTheme="minorEastAsia" w:hAnsiTheme="minorEastAsia" w:eastAsiaTheme="minorEastAsia" w:cstheme="minorEastAsia"/>
          <w:i/>
          <w:iCs/>
          <w:szCs w:val="24"/>
          <w:u w:val="single"/>
        </w:rPr>
        <w:t xml:space="preserve">本项目免费维保期1年，自验收合格之日起计。</w:t>
      </w:r>
      <w:r>
        <w:rPr>
          <w:rFonts w:hint="eastAsia" w:asciiTheme="minorEastAsia" w:hAnsiTheme="minorEastAsia" w:eastAsiaTheme="minorEastAsia" w:cstheme="minorEastAsia"/>
          <w:b/>
          <w:bCs/>
          <w:i/>
          <w:iCs/>
          <w:szCs w:val="24"/>
          <w:u w:val="single"/>
        </w:rPr>
        <w:t xml:space="preserve">（供应商须提供质保服务承诺书）</w:t>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3.4升级保障方案要求</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投标人中标后需充分了解现状和业务需求，与采购人等相关方充分沟通后，制定切实可行的升级保障方案，确保升级过程的顺利进行，</w:t>
      </w:r>
      <w:r>
        <w:rPr>
          <w:rFonts w:hint="eastAsia" w:asciiTheme="minorEastAsia" w:hAnsiTheme="minorEastAsia" w:eastAsiaTheme="minorEastAsia" w:cstheme="minorEastAsia"/>
          <w:szCs w:val="24"/>
        </w:rPr>
        <w:t xml:space="preserve">并最大</w:t>
      </w:r>
      <w:r>
        <w:rPr>
          <w:rFonts w:hint="eastAsia" w:asciiTheme="minorEastAsia" w:hAnsiTheme="minorEastAsia" w:eastAsiaTheme="minorEastAsia" w:cstheme="minorEastAsia"/>
          <w:szCs w:val="24"/>
        </w:rPr>
        <w:t xml:space="preserve">程度地减少对业务或系统的潜在影响，包括制定相应的升级保障管理措施，以及制定项目各阶段升级保障与控制措施等，对本项目的升级建设工作进行总体管控与保障。</w:t>
      </w:r>
      <w:r/>
    </w:p>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3.5数据迁移方案</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在本项目实施过程中，投标人需进行相应的档案数据的迁移。其中包括对数字档案室系统、数字档案馆系统、馆内查档接待系统、档案库房管理系统、档案资源总库、自助查档系统、便民档案服务平台的档案数据进行分析，按照档案门类体系对档案类型、电子目录和全文数据进行整体迁移，并将原有系统数据完整迁移至优化升级及国产化适配后的系统中。投标人中标后需充分了解本项目数据迁移需求，与用户充分沟通后，制定详细可行的数据迁移方案。</w:t>
      </w:r>
      <w:r/>
    </w:p>
    <w:p>
      <w:pPr>
        <w:pStyle w:val="948"/>
        <w:spacing w:before="0" w:beforeAutospacing="0" w:after="0" w:afterAutospacing="0" w:line="300" w:lineRule="auto"/>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3.6安全保密方案</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档案安全保密是国家安全工作中的重要一环，新档案法及其实施条例对档案安全工作</w:t>
      </w:r>
      <w:r>
        <w:rPr>
          <w:rFonts w:hint="eastAsia" w:asciiTheme="minorEastAsia" w:hAnsiTheme="minorEastAsia" w:eastAsiaTheme="minorEastAsia" w:cstheme="minorEastAsia"/>
          <w:szCs w:val="24"/>
        </w:rPr>
        <w:t xml:space="preserve">作出</w:t>
      </w:r>
      <w:r>
        <w:rPr>
          <w:rFonts w:hint="eastAsia" w:asciiTheme="minorEastAsia" w:hAnsiTheme="minorEastAsia" w:eastAsiaTheme="minorEastAsia" w:cstheme="minorEastAsia"/>
          <w:szCs w:val="24"/>
        </w:rPr>
        <w:t xml:space="preserve">明确规定。投标人需充分了解档案行业尤其是其中档案信息化工作的安全保密要求。通过安全保密控制，实现档案信息化项目的安全性，从而保证档案数据和信息安全，防止信息泄密问题的发生。投标人需基于对档案行业及档案信息化工作安全保密重要性的充分了解，编制相应的安全保密方案，包括制定详尽的安全保密措施以及安全管理保密制度等，从而满足档案行业及档案信息化工作的安全保密要求。</w:t>
      </w:r>
      <w:r/>
    </w:p>
    <w:p>
      <w:pPr>
        <w:ind w:firstLine="480"/>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本项目涉及的软件系统中属于中标单位合法所有或经合法授权。采购人在项目验收通过且支付合同总价款后，采购人拥有永久的免费使用权。本项目涉及的定制开发功能知识产权归采购人所有。</w:t>
      </w:r>
      <w:r/>
    </w:p>
    <w:p>
      <w:pPr>
        <w:pStyle w:val="947"/>
        <w:rPr>
          <w:szCs w:val="24"/>
        </w:rPr>
      </w:pPr>
      <w:r>
        <w:rPr>
          <w:szCs w:val="24"/>
        </w:rPr>
      </w:r>
      <w:r/>
    </w:p>
    <w:p>
      <w:pPr>
        <w:spacing w:line="300" w:lineRule="auto"/>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rPr>
        <w:t xml:space="preserve">3.7培训计划方案</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中标后需充分了解项目培训需求，与用户等相关方充分沟通后，制定详细可行的培训方案，培训方案包括但不限培训目标、培训方式、培训范围、培训材料、培训讲师等方面内容。其中培训内容需涵盖本次项目所建设的系统的操作、运</w:t>
      </w:r>
      <w:r>
        <w:rPr>
          <w:rFonts w:hint="eastAsia" w:asciiTheme="minorEastAsia" w:hAnsiTheme="minorEastAsia" w:eastAsiaTheme="minorEastAsia" w:cstheme="minorEastAsia"/>
          <w:szCs w:val="24"/>
        </w:rPr>
        <w:t xml:space="preserve">维管理</w:t>
      </w:r>
      <w:r>
        <w:rPr>
          <w:rFonts w:hint="eastAsia" w:asciiTheme="minorEastAsia" w:hAnsiTheme="minorEastAsia" w:eastAsiaTheme="minorEastAsia" w:cstheme="minorEastAsia"/>
          <w:szCs w:val="24"/>
        </w:rPr>
        <w:t xml:space="preserve">等方面内容，通过培训确保本项目所建设的应用系统用户</w:t>
      </w:r>
      <w:r>
        <w:rPr>
          <w:rFonts w:hint="eastAsia" w:asciiTheme="minorEastAsia" w:hAnsiTheme="minorEastAsia" w:eastAsiaTheme="minorEastAsia" w:cstheme="minorEastAsia"/>
          <w:szCs w:val="24"/>
        </w:rPr>
        <w:t xml:space="preserve">方相关</w:t>
      </w:r>
      <w:r>
        <w:rPr>
          <w:rFonts w:hint="eastAsia" w:asciiTheme="minorEastAsia" w:hAnsiTheme="minorEastAsia" w:eastAsiaTheme="minorEastAsia" w:cstheme="minorEastAsia"/>
          <w:szCs w:val="24"/>
        </w:rPr>
        <w:t xml:space="preserve">人员能够熟练操作使用系统，并对系统进行日常维护。</w:t>
      </w:r>
      <w:r/>
    </w:p>
    <w:p>
      <w:pPr>
        <w:ind w:firstLine="482"/>
        <w:spacing w:line="3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ff0000"/>
          <w:sz w:val="24"/>
          <w:szCs w:val="24"/>
        </w:rPr>
        <w:t xml:space="preserve">演示：</w:t>
      </w:r>
      <w:r>
        <w:rPr>
          <w:rFonts w:hint="eastAsia" w:asciiTheme="minorEastAsia" w:hAnsiTheme="minorEastAsia" w:eastAsiaTheme="minorEastAsia" w:cstheme="minorEastAsia"/>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w:t>
      </w:r>
      <w:r>
        <w:rPr>
          <w:rFonts w:hint="eastAsia" w:asciiTheme="minorEastAsia" w:hAnsiTheme="minorEastAsia" w:eastAsiaTheme="minorEastAsia" w:cstheme="minorEastAsia"/>
          <w:sz w:val="24"/>
          <w:szCs w:val="24"/>
        </w:rPr>
        <w:t xml:space="preserve">传方式见</w:t>
      </w:r>
      <w:r>
        <w:rPr>
          <w:rFonts w:hint="eastAsia" w:asciiTheme="minorEastAsia" w:hAnsiTheme="minorEastAsia" w:eastAsiaTheme="minorEastAsia" w:cstheme="minorEastAsia"/>
          <w:sz w:val="24"/>
          <w:szCs w:val="24"/>
        </w:rPr>
        <w:t xml:space="preserve">《操作手册》规定，上传的演示视频将作为投标文件的组成部分，视频时长总计不超过15分钟。</w:t>
      </w:r>
      <w:r/>
    </w:p>
    <w:p>
      <w:pPr>
        <w:spacing w:line="30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一、数字档案馆系统演示</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1、全文检索功能，优化索引库功能。支持跨门类、跨全宗的一体化检索及结果显示。支持双层PDF文件关键词高亮及定位显示。</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2、查看附件处加上附件的上传人（用户上传的就是用户名称、推送过来的就显示自动获取）、上传时间、组件创建时间。</w:t>
      </w:r>
      <w:r/>
    </w:p>
    <w:p>
      <w:pPr>
        <w:spacing w:line="30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二、数字档案室系统演示</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1、支持电子文件收发文附件名称在线修改。</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2、预归档排序自定义，可按照文件来源、日期等进行组合排序，根据组合排序的结果生成件号。支持根据起始件号自定义。</w:t>
      </w:r>
      <w:r/>
    </w:p>
    <w:p>
      <w:pPr>
        <w:spacing w:line="30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三、查档接待系统演示</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1、基于关键词匹配与前缀联想逻辑实现。当你输入单个汉字（如“扬”）时，系统会自动关联高频组合词汇（如“州”），快速补全“扬州”等完整词条并展示。</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2、支持点进查看图片后，右侧进行附件的预览内容预览与屏蔽附件内容功能。</w:t>
      </w:r>
      <w:r/>
    </w:p>
    <w:p>
      <w:pPr>
        <w:spacing w:line="30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numPr>
          <w:ilvl w:val="0"/>
          <w:numId w:val="7"/>
        </w:numPr>
        <w:ind w:firstLine="420"/>
        <w:spacing w:line="300" w:lineRule="auto"/>
        <w:tabs>
          <w:tab w:val="left" w:pos="1440" w:leader="none"/>
          <w:tab w:val="left" w:pos="5670" w:leader="none"/>
        </w:tabs>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企业实力</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1、投标人具有质量认证管理体系证书、职业健康安全管理体系认证证书、环境管理体系认证证书。（加分项）</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2、投标人2022年1月1日以来承接过类似项目。</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3、投标人具有与本项目建设需求相关的专利证书和软著证书。</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4、投标人需为本项目配备专业的项目管理团队，至少包括1名项目经理，项目经理具有</w:t>
      </w:r>
      <w:r>
        <w:rPr>
          <w:rFonts w:hint="eastAsia" w:asciiTheme="minorEastAsia" w:hAnsiTheme="minorEastAsia" w:eastAsiaTheme="minorEastAsia" w:cstheme="minorEastAsia"/>
          <w:szCs w:val="24"/>
        </w:rPr>
        <w:t xml:space="preserve">人社局</w:t>
      </w:r>
      <w:r>
        <w:rPr>
          <w:rFonts w:hint="eastAsia" w:asciiTheme="minorEastAsia" w:hAnsiTheme="minorEastAsia" w:eastAsiaTheme="minorEastAsia" w:cstheme="minorEastAsia"/>
          <w:szCs w:val="24"/>
        </w:rPr>
        <w:t xml:space="preserve">颁发的高级信息系统项目管理师证书、高级系统规划与管理师证书、高级系统架构设计师证书。</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4、投标人需为本项目配备1名项目技术人员，需</w:t>
      </w:r>
      <w:r>
        <w:rPr>
          <w:rFonts w:hint="eastAsia" w:asciiTheme="minorEastAsia" w:hAnsiTheme="minorEastAsia" w:eastAsiaTheme="minorEastAsia" w:cstheme="minorEastAsia"/>
          <w:szCs w:val="24"/>
        </w:rPr>
        <w:t xml:space="preserve">具有具有人社局</w:t>
      </w:r>
      <w:r>
        <w:rPr>
          <w:rFonts w:hint="eastAsia" w:asciiTheme="minorEastAsia" w:hAnsiTheme="minorEastAsia" w:eastAsiaTheme="minorEastAsia" w:cstheme="minorEastAsia"/>
          <w:szCs w:val="24"/>
        </w:rPr>
        <w:t xml:space="preserve">颁发的高级信息系统项目管理师证书、高级专业技术资格证书。</w:t>
      </w:r>
      <w:r/>
    </w:p>
    <w:p>
      <w:pPr>
        <w:pStyle w:val="948"/>
        <w:ind w:firstLine="480"/>
        <w:spacing w:before="0" w:beforeAutospacing="0" w:after="0" w:afterAutospacing="0" w:line="30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5、投标人需为本项目配备至少5名项目组实施成员(不含项目经理和项目技</w:t>
      </w:r>
      <w:r>
        <w:rPr>
          <w:rFonts w:hint="eastAsia" w:asciiTheme="minorEastAsia" w:hAnsiTheme="minorEastAsia" w:eastAsiaTheme="minorEastAsia" w:cstheme="minorEastAsia"/>
          <w:szCs w:val="24"/>
        </w:rPr>
        <w:t xml:space="preserve">术人员)，需具有档案部门颁发的档案人员岗位培训证书。</w:t>
      </w:r>
      <w:r/>
    </w:p>
    <w:p>
      <w:pPr>
        <w:numPr>
          <w:ilvl w:val="0"/>
          <w:numId w:val="7"/>
        </w:numPr>
        <w:ind w:firstLine="420"/>
        <w:spacing w:line="300" w:lineRule="auto"/>
        <w:tabs>
          <w:tab w:val="left" w:pos="1440" w:leader="none"/>
          <w:tab w:val="left" w:pos="5670" w:leader="none"/>
        </w:tabs>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验收标准</w:t>
      </w:r>
      <w:r/>
    </w:p>
    <w:p>
      <w:pPr>
        <w:pStyle w:val="948"/>
        <w:ind w:firstLine="480"/>
        <w:spacing w:before="0" w:beforeAutospacing="0" w:after="0" w:afterAutospacing="0" w:line="300" w:lineRule="auto"/>
        <w:rPr>
          <w:szCs w:val="24"/>
        </w:rPr>
      </w:pPr>
      <w:r>
        <w:rPr>
          <w:rFonts w:hint="eastAsia" w:asciiTheme="minorEastAsia" w:hAnsiTheme="minorEastAsia" w:eastAsiaTheme="minorEastAsia" w:cstheme="minorEastAsia"/>
          <w:szCs w:val="24"/>
        </w:rPr>
        <w:t xml:space="preserve">项目交付后由采购人依据《政府采购需求管理办法》（财库〔2021〕22号）制定的合同订立安排与合同管理安排中有关履约验收的内容，以及招标文件、投标文件组织验收。</w:t>
      </w:r>
      <w:r/>
    </w:p>
    <w:p>
      <w:pPr>
        <w:numPr>
          <w:ilvl w:val="0"/>
          <w:numId w:val="7"/>
        </w:numPr>
        <w:ind w:firstLine="420"/>
        <w:spacing w:line="300" w:lineRule="auto"/>
        <w:tabs>
          <w:tab w:val="left" w:pos="1440" w:leader="none"/>
          <w:tab w:val="left" w:pos="5670" w:leader="none"/>
        </w:tabs>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付款方式</w:t>
      </w:r>
      <w:r/>
    </w:p>
    <w:p>
      <w:pPr>
        <w:pStyle w:val="948"/>
        <w:ind w:firstLine="480"/>
        <w:spacing w:before="0" w:beforeAutospacing="0" w:after="0" w:afterAutospacing="0" w:line="300" w:lineRule="auto"/>
        <w:rPr>
          <w:szCs w:val="24"/>
        </w:rPr>
      </w:pPr>
      <w:r>
        <w:rPr>
          <w:rFonts w:hint="eastAsia" w:asciiTheme="minorEastAsia" w:hAnsiTheme="minorEastAsia" w:eastAsiaTheme="minorEastAsia" w:cstheme="minorEastAsia"/>
          <w:szCs w:val="24"/>
        </w:rPr>
        <w:t xml:space="preserve">付款方式：合同签订，甲方自收到乙方开具的发票后，10个工作日内支付合同总价的30%；项目验收合格，甲方自收到乙方开具的发票后，10个工作日内支付合同额的70%。</w:t>
      </w:r>
      <w:r/>
    </w:p>
    <w:p>
      <w:pPr>
        <w:rPr>
          <w:rStyle w:val="887"/>
          <w:rFonts w:ascii="黑体" w:hAnsi="黑体" w:eastAsia="黑体" w:cs="黑体"/>
          <w:b/>
          <w:sz w:val="44"/>
        </w:rPr>
      </w:pPr>
      <w:r>
        <w:rPr>
          <w:rStyle w:val="887"/>
          <w:rFonts w:hint="eastAsia" w:ascii="黑体" w:hAnsi="黑体" w:eastAsia="黑体" w:cs="黑体"/>
          <w:sz w:val="44"/>
        </w:rPr>
        <w:br w:type="page" w:clear="all"/>
      </w:r>
      <w:r/>
    </w:p>
    <w:p>
      <w:pPr>
        <w:jc w:val="center"/>
        <w:keepNext/>
        <w:rPr>
          <w:rFonts w:ascii="黑体" w:hAnsi="Times New Roman" w:eastAsia="黑体"/>
          <w:sz w:val="44"/>
          <w:szCs w:val="44"/>
        </w:rPr>
        <w:outlineLvl w:val="0"/>
      </w:pPr>
      <w:r>
        <w:rPr>
          <w:rFonts w:hint="eastAsia" w:ascii="黑体" w:hAnsi="Times New Roman" w:eastAsia="黑体"/>
          <w:sz w:val="44"/>
          <w:szCs w:val="44"/>
        </w:rPr>
        <w:t xml:space="preserve">第五章  评审方法与评审标准</w:t>
      </w:r>
      <w:r/>
    </w:p>
    <w:p>
      <w:pPr>
        <w:rPr>
          <w:rFonts w:ascii="Times New Roman" w:hAnsi="Times New Roman"/>
          <w:szCs w:val="21"/>
        </w:rPr>
      </w:pPr>
      <w:r>
        <w:rPr>
          <w:rFonts w:ascii="Times New Roman" w:hAnsi="Times New Roman"/>
          <w:szCs w:val="21"/>
        </w:rPr>
      </w:r>
      <w:r/>
    </w:p>
    <w:p>
      <w:pPr>
        <w:pStyle w:val="920"/>
        <w:ind w:firstLine="439"/>
        <w:rPr>
          <w:rFonts w:cs="Arial"/>
          <w:color w:val="000000"/>
        </w:rPr>
      </w:pPr>
      <w:r>
        <w:rPr>
          <w:rFonts w:cs="Arial"/>
          <w:color w:val="000000"/>
        </w:rPr>
        <w:t xml:space="preserve">采用综合评分法的，评标结果按评审后得分由高到低顺序排列。得分相同的，按报价由低到高顺序排列。得分且报价相同的并列。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80"/>
        <w:gridCol w:w="2450"/>
        <w:gridCol w:w="3996"/>
      </w:tblGrid>
      <w:tr>
        <w:trPr/>
        <w:tc>
          <w:tcPr>
            <w:tcW w:w="1280" w:type="dxa"/>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50" w:type="dxa"/>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成交候选人数量</w:t>
            </w:r>
            <w:r/>
          </w:p>
        </w:tc>
        <w:tc>
          <w:tcPr>
            <w:tcW w:w="3996" w:type="dxa"/>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成交候选人的原则</w:t>
            </w:r>
            <w:r/>
          </w:p>
        </w:tc>
      </w:tr>
      <w:tr>
        <w:trPr/>
        <w:tc>
          <w:tcPr>
            <w:tcW w:w="1280" w:type="dxa"/>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50" w:type="dxa"/>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t xml:space="preserve">3</w:t>
            </w:r>
            <w:r/>
          </w:p>
        </w:tc>
        <w:tc>
          <w:tcPr>
            <w:tcW w:w="3996" w:type="dxa"/>
            <w:textDirection w:val="lrTb"/>
            <w:noWrap w:val="false"/>
          </w:tcPr>
          <w:p>
            <w:pPr>
              <w:jc w:val="left"/>
              <w:rPr>
                <w:rFonts w:ascii="宋体" w:hAnsi="宋体"/>
                <w:sz w:val="24"/>
                <w:szCs w:val="24"/>
              </w:rPr>
            </w:pPr>
            <w:r>
              <w:rPr>
                <w:rFonts w:hint="eastAsia" w:ascii="宋体" w:hAnsi="宋体"/>
                <w:sz w:val="24"/>
                <w:szCs w:val="24"/>
              </w:rPr>
              <w:t xml:space="preserve">满足磋商文件全部实质性要求，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评审因素的量化指标评审得分最高的供应商为成交候选人。</w:t>
            </w:r>
            <w:r/>
          </w:p>
        </w:tc>
      </w:tr>
    </w:tbl>
    <w:p>
      <w:pPr>
        <w:pStyle w:val="920"/>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w:t>
      </w:r>
      <w:r/>
    </w:p>
    <w:tbl>
      <w:tblPr>
        <w:tblW w:w="778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6432"/>
      </w:tblGrid>
      <w:tr>
        <w:trPr/>
        <w:tc>
          <w:tcPr>
            <w:tcW w:w="1357" w:type="dxa"/>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6432" w:type="dxa"/>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6432" w:type="dxa"/>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是</w:t>
            </w:r>
            <w:r/>
          </w:p>
        </w:tc>
      </w:tr>
    </w:tbl>
    <w:p>
      <w:pPr>
        <w:ind w:firstLine="480"/>
        <w:jc w:val="left"/>
        <w:spacing w:before="120" w:after="120" w:line="0" w:lineRule="atLeast"/>
        <w:rPr>
          <w:rFonts w:ascii="宋体" w:hAnsi="宋体" w:cs="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highlight w:val="yellow"/>
        </w:rPr>
      </w:pPr>
      <w:r>
        <w:rPr>
          <w:rFonts w:hint="eastAsia" w:ascii="宋体" w:hAnsi="宋体"/>
          <w:color w:val="000000"/>
          <w:sz w:val="24"/>
          <w:szCs w:val="24"/>
        </w:rPr>
        <w:t xml:space="preserve">（1）本项目对小型和微型企业产品给予</w:t>
      </w:r>
      <w:r>
        <w:rPr>
          <w:rFonts w:ascii="宋体" w:hAnsi="宋体"/>
          <w:color w:val="000000"/>
          <w:sz w:val="24"/>
          <w:szCs w:val="24"/>
          <w:u w:val="single"/>
        </w:rPr>
        <w:t xml:space="preserve">/</w:t>
      </w:r>
      <w:r>
        <w:rPr>
          <w:rFonts w:hint="eastAsia" w:ascii="宋体" w:hAnsi="宋体"/>
          <w:color w:val="000000"/>
          <w:sz w:val="24"/>
          <w:szCs w:val="24"/>
          <w:u w:val="single"/>
        </w:rPr>
        <w:t xml:space="preserve">%</w:t>
      </w:r>
      <w:r>
        <w:rPr>
          <w:rFonts w:hint="eastAsia" w:ascii="宋体" w:hAnsi="宋体"/>
          <w:color w:val="000000"/>
          <w:sz w:val="24"/>
          <w:szCs w:val="24"/>
        </w:rPr>
        <w:t xml:space="preserve">的扣</w:t>
      </w:r>
      <w:r>
        <w:rPr>
          <w:rFonts w:hint="eastAsia" w:ascii="宋体" w:hAnsi="宋体"/>
          <w:color w:val="000000"/>
          <w:sz w:val="24"/>
          <w:szCs w:val="24"/>
        </w:rPr>
        <w:t xml:space="preserve">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920"/>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w:t>
      </w:r>
      <w:r>
        <w:rPr>
          <w:rFonts w:hint="eastAsia" w:ascii="宋体" w:hAnsi="宋体"/>
          <w:color w:val="000000"/>
          <w:sz w:val="24"/>
          <w:szCs w:val="24"/>
        </w:rPr>
        <w:t xml:space="preserve">予</w:t>
      </w:r>
      <w:r>
        <w:rPr>
          <w:rFonts w:ascii="宋体" w:hAnsi="宋体"/>
          <w:color w:val="000000"/>
          <w:sz w:val="24"/>
          <w:szCs w:val="24"/>
          <w:u w:val="single"/>
        </w:rPr>
        <w:t xml:space="preserve">/</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u w:val="single"/>
        </w:rPr>
        <w:t xml:space="preserve">/</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u w:val="single"/>
        </w:rPr>
        <w:t xml:space="preserve">/</w:t>
      </w:r>
      <w:r>
        <w:rPr>
          <w:rFonts w:hint="eastAsia" w:ascii="宋体" w:hAnsi="宋体"/>
          <w:color w:val="000000"/>
          <w:sz w:val="24"/>
          <w:szCs w:val="24"/>
          <w:u w:val="single"/>
        </w:rPr>
        <w:t xml:space="preserve">%</w:t>
      </w:r>
      <w:r>
        <w:rPr>
          <w:rFonts w:hint="eastAsia" w:ascii="宋体" w:hAnsi="宋体"/>
          <w:color w:val="000000"/>
          <w:sz w:val="24"/>
          <w:szCs w:val="24"/>
        </w:rPr>
        <w:t xml:space="preserve">价格扣除，用扣除后的价格参与评审。</w:t>
      </w:r>
      <w:r/>
    </w:p>
    <w:p>
      <w:pPr>
        <w:pStyle w:val="920"/>
        <w:ind w:firstLine="482"/>
        <w:spacing w:line="0" w:lineRule="atLeast"/>
        <w:rPr>
          <w:color w:val="000000"/>
        </w:rPr>
      </w:pPr>
      <w:r>
        <w:rPr>
          <w:rFonts w:hint="eastAsia" w:ascii="宋体" w:hAnsi="宋体"/>
          <w:b/>
          <w:color w:val="000000"/>
        </w:rPr>
        <w:t xml:space="preserve">评标方法与评标标准</w:t>
      </w:r>
      <w:r>
        <w:rPr>
          <w:rFonts w:hint="eastAsia"/>
          <w:color w:val="000000"/>
        </w:rPr>
        <w:t xml:space="preserve"> </w:t>
      </w:r>
      <w:r/>
    </w:p>
    <w:tbl>
      <w:tblPr>
        <w:tblW w:w="90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3"/>
        <w:gridCol w:w="7672"/>
      </w:tblGrid>
      <w:tr>
        <w:trPr>
          <w:trHeight w:val="467"/>
        </w:trPr>
        <w:tc>
          <w:tcPr>
            <w:tcBorders>
              <w:top w:val="single" w:color="auto" w:sz="4" w:space="0"/>
              <w:left w:val="single" w:color="auto" w:sz="4" w:space="0"/>
              <w:bottom w:val="single" w:color="auto" w:sz="4" w:space="0"/>
              <w:right w:val="single" w:color="auto" w:sz="4" w:space="0"/>
            </w:tcBorders>
            <w:tcW w:w="1423" w:type="dxa"/>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项目</w:t>
            </w:r>
            <w:r/>
          </w:p>
        </w:tc>
        <w:tc>
          <w:tcPr>
            <w:tcBorders>
              <w:top w:val="single" w:color="auto" w:sz="4" w:space="0"/>
              <w:left w:val="single" w:color="auto" w:sz="4" w:space="0"/>
              <w:bottom w:val="single" w:color="auto" w:sz="4" w:space="0"/>
              <w:right w:val="single" w:color="auto" w:sz="4" w:space="0"/>
            </w:tcBorders>
            <w:tcW w:w="7672" w:type="dxa"/>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评分标准</w:t>
            </w:r>
            <w:r/>
          </w:p>
        </w:tc>
      </w:tr>
      <w:tr>
        <w:trPr/>
        <w:tc>
          <w:tcPr>
            <w:tcBorders>
              <w:top w:val="single" w:color="auto" w:sz="4" w:space="0"/>
              <w:left w:val="single" w:color="auto" w:sz="4" w:space="0"/>
              <w:bottom w:val="single" w:color="auto" w:sz="4" w:space="0"/>
              <w:right w:val="single" w:color="auto" w:sz="4" w:space="0"/>
            </w:tcBorders>
            <w:tcW w:w="1423" w:type="dxa"/>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价格</w:t>
            </w:r>
            <w:r/>
          </w:p>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（10分）</w:t>
            </w:r>
            <w:r/>
          </w:p>
        </w:tc>
        <w:tc>
          <w:tcPr>
            <w:tcBorders>
              <w:top w:val="single" w:color="auto" w:sz="4" w:space="0"/>
              <w:left w:val="single" w:color="auto" w:sz="4" w:space="0"/>
              <w:bottom w:val="single" w:color="auto" w:sz="4" w:space="0"/>
              <w:right w:val="single" w:color="auto" w:sz="4" w:space="0"/>
            </w:tcBorders>
            <w:tcW w:w="7672"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以满足招标文件要求的最低投标报价为评标基准价，得满分10分，其他投标报价得分＝（评标基准价/其他投标报价）×10×100%。</w:t>
            </w:r>
            <w:r/>
          </w:p>
        </w:tc>
      </w:tr>
      <w:tr>
        <w:trPr>
          <w:trHeight w:val="1337"/>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技术方案</w:t>
            </w:r>
            <w:r/>
          </w:p>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（35分）</w:t>
            </w:r>
            <w:r/>
          </w:p>
        </w:tc>
        <w:tc>
          <w:tcPr>
            <w:tcBorders>
              <w:top w:val="single" w:color="auto" w:sz="4" w:space="0"/>
              <w:left w:val="single" w:color="auto" w:sz="4" w:space="0"/>
              <w:bottom w:val="single" w:color="auto" w:sz="4" w:space="0"/>
              <w:right w:val="single" w:color="auto" w:sz="4" w:space="0"/>
            </w:tcBorders>
            <w:tcW w:w="7672"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一、根据投标人所提供的</w:t>
            </w:r>
            <w:r>
              <w:rPr>
                <w:rFonts w:hint="eastAsia" w:asciiTheme="minorEastAsia" w:hAnsiTheme="minorEastAsia" w:eastAsiaTheme="minorEastAsia" w:cstheme="minorEastAsia"/>
                <w:b/>
                <w:bCs/>
              </w:rPr>
              <w:t xml:space="preserve">建设方案</w:t>
            </w:r>
            <w:r>
              <w:rPr>
                <w:rFonts w:hint="eastAsia" w:asciiTheme="minorEastAsia" w:hAnsiTheme="minorEastAsia" w:eastAsiaTheme="minorEastAsia" w:cstheme="minorEastAsia"/>
              </w:rPr>
              <w:t xml:space="preserve">的先进性、技术的成熟度、完整性以及对本项目的理解程度、合理化建议等方面综合评价。建设方案需包含建设思路，对应用系统的总体架构进行设计，包括但不限于技术架构、业务架构以及网络架构等方面内容，还提供相应的合理化建议，项目培训管理、项目保密管理等方面进行设计。</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提出的内容优于招标文件相关要求的，得5分；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提出的内容符合招标文件相关要求的，得3分；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不符合招标文件要求或没有相关内容的，得0分。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二、根据投标人所提供</w:t>
            </w:r>
            <w:r>
              <w:rPr>
                <w:rFonts w:hint="eastAsia" w:asciiTheme="minorEastAsia" w:hAnsiTheme="minorEastAsia" w:eastAsiaTheme="minorEastAsia" w:cstheme="minorEastAsia"/>
                <w:b/>
                <w:bCs/>
              </w:rPr>
              <w:t xml:space="preserve">实施方案</w:t>
            </w:r>
            <w:r>
              <w:rPr>
                <w:rFonts w:hint="eastAsia" w:asciiTheme="minorEastAsia" w:hAnsiTheme="minorEastAsia" w:eastAsiaTheme="minorEastAsia" w:cstheme="minorEastAsia"/>
              </w:rPr>
              <w:t xml:space="preserve">的完整性、详细合理性、真实性以及对本项目的理解程度、合理化建议等方面综合评价。</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提出的内容优于招标文件相关要求的，得5分；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提出的内容符合招标文件相关要求的，得3分；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不符合招标文件要求或没有相关内容的，得0分。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三、根据投标人所提供的</w:t>
            </w:r>
            <w:r>
              <w:rPr>
                <w:rFonts w:hint="eastAsia" w:asciiTheme="minorEastAsia" w:hAnsiTheme="minorEastAsia" w:eastAsiaTheme="minorEastAsia" w:cstheme="minorEastAsia"/>
                <w:b/>
                <w:bCs/>
              </w:rPr>
              <w:t xml:space="preserve">售后服务方案</w:t>
            </w:r>
            <w:r>
              <w:rPr>
                <w:rFonts w:hint="eastAsia" w:asciiTheme="minorEastAsia" w:hAnsiTheme="minorEastAsia" w:eastAsiaTheme="minorEastAsia" w:cstheme="minorEastAsia"/>
              </w:rPr>
              <w:t xml:space="preserve">，包括但不限于具体的售后服务内容、响应时间、响应方式、服务计划、服务方式、售后服务人员故障处理、本地化服务能力等方面综合评价。</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提出的内容优于招标文件相关要求的，得5分；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提出的内容符合招标文件相关要求的，得3分；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不符合招标文件要求或没有相关内容的，得0分。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四、根据投标人提供的</w:t>
            </w:r>
            <w:r>
              <w:rPr>
                <w:rFonts w:hint="eastAsia" w:asciiTheme="minorEastAsia" w:hAnsiTheme="minorEastAsia" w:eastAsiaTheme="minorEastAsia" w:cstheme="minorEastAsia"/>
                <w:b/>
                <w:bCs/>
              </w:rPr>
              <w:t xml:space="preserve">升级保障方案</w:t>
            </w:r>
            <w:r>
              <w:rPr>
                <w:rFonts w:hint="eastAsia" w:asciiTheme="minorEastAsia" w:hAnsiTheme="minorEastAsia" w:eastAsiaTheme="minorEastAsia" w:cstheme="minorEastAsia"/>
              </w:rPr>
              <w:t xml:space="preserve">，包含但不限于升级保障要点、保障控制措施、各节点质量保障与控制等方面进行综合评定，项目中升级部分须在原有系统的基础上进行新功能的改造升级，并保障在业务升级过程中业务开展连续不中断，升级后系统长期稳定运行。</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提出的内容优于招标文件相关要求的，得5分；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提出的内容符合招标文件相关要求的，得3分；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不符合招标文件要求或没有相关内容的，得0分。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五、根据投标人提供的</w:t>
            </w:r>
            <w:r>
              <w:rPr>
                <w:rFonts w:hint="eastAsia" w:asciiTheme="minorEastAsia" w:hAnsiTheme="minorEastAsia" w:eastAsiaTheme="minorEastAsia" w:cstheme="minorEastAsia"/>
                <w:b/>
                <w:bCs/>
              </w:rPr>
              <w:t xml:space="preserve">数据迁移方案</w:t>
            </w:r>
            <w:r>
              <w:rPr>
                <w:rFonts w:hint="eastAsia" w:asciiTheme="minorEastAsia" w:hAnsiTheme="minorEastAsia" w:eastAsiaTheme="minorEastAsia" w:cstheme="minorEastAsia"/>
              </w:rPr>
              <w:t xml:space="preserve">，包括但不限于：待迁移系统的数据结构及数据关系、迁移计划安排、迁移具体步骤、迁移验证方法措施方面进行评价。</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提出的内容优于招标文件相关要求的，得5分；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提出的内容符合招标文件相关要求的，得3分；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不符合招标文件要求或没有相关内容的，得0分。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六、根据供应商提供的</w:t>
            </w:r>
            <w:r>
              <w:rPr>
                <w:rFonts w:hint="eastAsia" w:asciiTheme="minorEastAsia" w:hAnsiTheme="minorEastAsia" w:eastAsiaTheme="minorEastAsia" w:cstheme="minorEastAsia"/>
                <w:b/>
                <w:bCs/>
              </w:rPr>
              <w:t xml:space="preserve">安全保密方案</w:t>
            </w:r>
            <w:r>
              <w:rPr>
                <w:rFonts w:hint="eastAsia" w:asciiTheme="minorEastAsia" w:hAnsiTheme="minorEastAsia" w:eastAsiaTheme="minorEastAsia" w:cstheme="minorEastAsia"/>
              </w:rPr>
              <w:t xml:space="preserve">综合评定，包含但不限于安全管理保密制度、安全保密措施。</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提出的内容优于招标文件相关要求的，得5分；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提出的内容符合招标文件相关要求的，得3分；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不符合招标文件要求或没有相关内容的，得0分。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七、根据供应商提供的</w:t>
            </w:r>
            <w:r>
              <w:rPr>
                <w:rFonts w:hint="eastAsia" w:asciiTheme="minorEastAsia" w:hAnsiTheme="minorEastAsia" w:eastAsiaTheme="minorEastAsia" w:cstheme="minorEastAsia"/>
                <w:b/>
                <w:bCs/>
              </w:rPr>
              <w:t xml:space="preserve">培训计划方案</w:t>
            </w:r>
            <w:r>
              <w:rPr>
                <w:rFonts w:hint="eastAsia" w:asciiTheme="minorEastAsia" w:hAnsiTheme="minorEastAsia" w:eastAsiaTheme="minorEastAsia" w:cstheme="minorEastAsia"/>
              </w:rPr>
              <w:t xml:space="preserve">综合评定，包括但不限于培训目标、培训方式、培训范围、培训材料、培训讲师等。</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提出的内容优于招标文件相关要求的，得5分；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提出的内容符合招标文件相关要求的，得3分；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不符合招标文件要求或没有相关内容的，得0分。</w:t>
            </w:r>
            <w:r/>
          </w:p>
        </w:tc>
      </w:tr>
      <w:tr>
        <w:trPr>
          <w:trHeight w:val="793"/>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系统功能演示（15分）</w:t>
            </w:r>
            <w:r/>
          </w:p>
        </w:tc>
        <w:tc>
          <w:tcPr>
            <w:tcBorders>
              <w:top w:val="single" w:color="auto" w:sz="4" w:space="0"/>
              <w:left w:val="single" w:color="auto" w:sz="4" w:space="0"/>
              <w:bottom w:val="single" w:color="auto" w:sz="4" w:space="0"/>
              <w:right w:val="single" w:color="auto" w:sz="4" w:space="0"/>
            </w:tcBorders>
            <w:tcW w:w="7672"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一、</w:t>
            </w:r>
            <w:r>
              <w:rPr>
                <w:rFonts w:hint="eastAsia" w:asciiTheme="minorEastAsia" w:hAnsiTheme="minorEastAsia" w:eastAsiaTheme="minorEastAsia" w:cstheme="minorEastAsia"/>
                <w:b/>
                <w:bCs/>
              </w:rPr>
              <w:t xml:space="preserve">数字档案馆系统演示（5分）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1、全文检索功能，优化索引库功能。支持跨门类、跨全宗的一体化检索及结果显示。支持双层PDF文件关键词高亮及定位显示。（3分）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2、查看附件处加上附件的上传人（用户上传的就是用户名称、推送过来的就显示自动获取）、上传时间、组件创建时间。（2分）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二、</w:t>
            </w:r>
            <w:r>
              <w:rPr>
                <w:rFonts w:hint="eastAsia" w:asciiTheme="minorEastAsia" w:hAnsiTheme="minorEastAsia" w:eastAsiaTheme="minorEastAsia" w:cstheme="minorEastAsia"/>
                <w:b/>
                <w:bCs/>
              </w:rPr>
              <w:t xml:space="preserve">数字档案室系统演示（5分）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1、支持电子文件收发文附件名称在线修改。（2分）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2、预归档排序自定义，可按照文件来源、日期等进行组合排序，根据组合排序的结果生成件号。支持根据起始件号自定义。（3分）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三、</w:t>
            </w:r>
            <w:r>
              <w:rPr>
                <w:rFonts w:hint="eastAsia" w:asciiTheme="minorEastAsia" w:hAnsiTheme="minorEastAsia" w:eastAsiaTheme="minorEastAsia" w:cstheme="minorEastAsia"/>
                <w:b/>
                <w:bCs/>
              </w:rPr>
              <w:t xml:space="preserve">查档接待系统演示（5分）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1、基于关键词匹配与前缀联想逻辑实现。当你输入单个汉字（如“扬”）时，系统会自动关联高频组合词汇（如“州”），快速补全“扬州”等完整词条并展示。（2分）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2、支持点进查看图片后，右侧进行附件的预览内容预览与屏蔽附件内容功能。（3分）</w:t>
            </w:r>
            <w:r/>
          </w:p>
          <w:p>
            <w:pPr>
              <w:rPr>
                <w:rFonts w:asciiTheme="minorEastAsia" w:hAnsiTheme="minorEastAsia" w:eastAsiaTheme="minorEastAsia" w:cstheme="minorEastAsia"/>
              </w:rPr>
            </w:pPr>
            <w:r>
              <w:rPr>
                <w:rFonts w:hint="eastAsia" w:asciiTheme="minorEastAsia" w:hAnsiTheme="minorEastAsia" w:eastAsiaTheme="minorEastAsia" w:cstheme="minorEastAsia"/>
                <w:color w:val="ff0000"/>
              </w:rPr>
              <w:t xml:space="preserve">注：</w:t>
            </w:r>
            <w:r>
              <w:rPr>
                <w:rFonts w:hint="eastAsia" w:asciiTheme="minorEastAsia" w:hAnsiTheme="minorEastAsia" w:eastAsiaTheme="minorEastAsia" w:cstheme="minorEastAsia"/>
                <w:color w:val="000000"/>
              </w:rPr>
              <w:t xml:space="preserve">投标人需按照招标文件规定的演示内容制作演示视频文件，视频文件的格式为*.mp4或*.avi，投标人须将视频文件分段压缩为*.zip文件上传（单个文件不得大于50M，所有文件总共不得大于300M）。将作为投标文件的组成部分，视频时长总计不超过15分钟。上传的演示视频须基于真实软件系统录制，采用系统DEMO、PPT讲解及原型图工具等形式制作的演示视频均不得分。</w:t>
            </w:r>
            <w:r/>
          </w:p>
        </w:tc>
      </w:tr>
      <w:tr>
        <w:trPr>
          <w:trHeight w:val="793"/>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履约能力</w:t>
            </w:r>
            <w:r/>
          </w:p>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（10分）</w:t>
            </w:r>
            <w:r/>
          </w:p>
        </w:tc>
        <w:tc>
          <w:tcPr>
            <w:tcBorders>
              <w:top w:val="single" w:color="auto" w:sz="4" w:space="0"/>
              <w:left w:val="single" w:color="auto" w:sz="4" w:space="0"/>
              <w:bottom w:val="single" w:color="auto" w:sz="4" w:space="0"/>
              <w:right w:val="single" w:color="auto" w:sz="4" w:space="0"/>
            </w:tcBorders>
            <w:tcW w:w="7672"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投标人提供2022年1月1日至今（以合同签订日期为准）与本项目类似的业绩，每提供一份合同得2分，满分10分。（</w:t>
            </w:r>
            <w:r>
              <w:rPr>
                <w:rFonts w:hint="eastAsia" w:asciiTheme="minorEastAsia" w:hAnsiTheme="minorEastAsia" w:eastAsiaTheme="minorEastAsia" w:cstheme="minorEastAsia"/>
                <w:lang w:val="zh-CN"/>
              </w:rPr>
              <w:t xml:space="preserve">以合同签订时间为准，提供合同</w:t>
            </w:r>
            <w:r>
              <w:rPr>
                <w:rFonts w:hint="eastAsia" w:asciiTheme="minorEastAsia" w:hAnsiTheme="minorEastAsia" w:eastAsiaTheme="minorEastAsia" w:cstheme="minorEastAsia"/>
              </w:rPr>
              <w:t xml:space="preserve">复印件加盖投标人公</w:t>
            </w:r>
            <w:r>
              <w:rPr>
                <w:rFonts w:hint="eastAsia" w:asciiTheme="minorEastAsia" w:hAnsiTheme="minorEastAsia" w:eastAsiaTheme="minorEastAsia" w:cstheme="minorEastAsia"/>
              </w:rPr>
              <w:t xml:space="preserve">章扫描上传）</w:t>
            </w:r>
            <w:r/>
          </w:p>
        </w:tc>
      </w:tr>
      <w:tr>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公司实力</w:t>
            </w:r>
            <w:r/>
          </w:p>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（10分）</w:t>
            </w:r>
            <w:r/>
          </w:p>
        </w:tc>
        <w:tc>
          <w:tcPr>
            <w:tcBorders>
              <w:top w:val="single" w:color="auto" w:sz="4" w:space="0"/>
              <w:left w:val="single" w:color="auto" w:sz="4" w:space="0"/>
              <w:bottom w:val="single" w:color="auto" w:sz="4" w:space="0"/>
              <w:right w:val="single" w:color="auto" w:sz="4" w:space="0"/>
            </w:tcBorders>
            <w:tcW w:w="7672"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szCs w:val="24"/>
              </w:rPr>
              <w:t xml:space="preserve">1、</w:t>
            </w:r>
            <w:r>
              <w:rPr>
                <w:rFonts w:hint="eastAsia" w:asciiTheme="minorEastAsia" w:hAnsiTheme="minorEastAsia" w:eastAsiaTheme="minorEastAsia" w:cstheme="minorEastAsia"/>
              </w:rPr>
              <w:t xml:space="preserve">具有有效期内的质量管理体系认证证书、职业健康安全管理体系认证证书、环境管理体系认证证书，每提供一个得1分，最多得3分。</w:t>
            </w:r>
            <w:r/>
          </w:p>
          <w:p>
            <w:pPr>
              <w:rPr>
                <w:rFonts w:asciiTheme="minorEastAsia" w:hAnsiTheme="minorEastAsia" w:eastAsiaTheme="minorEastAsia" w:cstheme="minorEastAsia"/>
              </w:rPr>
            </w:pPr>
            <w:r>
              <w:rPr>
                <w:rFonts w:hint="eastAsia" w:asciiTheme="minorEastAsia" w:hAnsiTheme="minorEastAsia" w:eastAsiaTheme="minorEastAsia" w:cstheme="minorEastAsia"/>
                <w:szCs w:val="24"/>
              </w:rPr>
              <w:t xml:space="preserve">2、</w:t>
            </w:r>
            <w:r>
              <w:rPr>
                <w:rFonts w:hint="eastAsia" w:asciiTheme="minorEastAsia" w:hAnsiTheme="minorEastAsia" w:eastAsiaTheme="minorEastAsia" w:cstheme="minorEastAsia"/>
              </w:rPr>
              <w:t xml:space="preserve">具有与本项目建设需求相关的档案类或数据类专利证书，每提供一个得1分，最多得3分。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3、具有与本项目建设需求相关的档案类或数据</w:t>
            </w:r>
            <w:r>
              <w:rPr>
                <w:rFonts w:hint="eastAsia" w:asciiTheme="minorEastAsia" w:hAnsiTheme="minorEastAsia" w:eastAsiaTheme="minorEastAsia" w:cstheme="minorEastAsia"/>
              </w:rPr>
              <w:t xml:space="preserve">类软著证书</w:t>
            </w:r>
            <w:r>
              <w:rPr>
                <w:rFonts w:hint="eastAsia" w:asciiTheme="minorEastAsia" w:hAnsiTheme="minorEastAsia" w:eastAsiaTheme="minorEastAsia" w:cstheme="minorEastAsia"/>
              </w:rPr>
              <w:t xml:space="preserve">，每提供一个得1分，最多得4分。</w:t>
            </w:r>
            <w:r/>
          </w:p>
          <w:p>
            <w:pPr>
              <w:pStyle w:val="838"/>
              <w:jc w:val="both"/>
              <w:spacing w:before="0" w:after="0" w:line="400" w:lineRule="exact"/>
            </w:pPr>
            <w:r>
              <w:rPr>
                <w:rFonts w:asciiTheme="minorEastAsia" w:hAnsiTheme="minorEastAsia" w:eastAsiaTheme="minorEastAsia" w:cstheme="minorEastAsia"/>
                <w:b w:val="0"/>
                <w:bCs w:val="0"/>
                <w:sz w:val="21"/>
                <w:szCs w:val="22"/>
              </w:rPr>
              <w:t xml:space="preserve">（提供相关证书复印件</w:t>
            </w:r>
            <w:r>
              <w:rPr>
                <w:rFonts w:hint="eastAsia" w:asciiTheme="minorEastAsia" w:hAnsiTheme="minorEastAsia" w:eastAsiaTheme="minorEastAsia" w:cstheme="minorEastAsia"/>
                <w:b w:val="0"/>
                <w:bCs w:val="0"/>
                <w:sz w:val="21"/>
                <w:szCs w:val="22"/>
              </w:rPr>
              <w:t xml:space="preserve">加盖投标人公章扫描上传）</w:t>
            </w:r>
            <w:r/>
          </w:p>
        </w:tc>
      </w:tr>
      <w:tr>
        <w:trPr>
          <w:trHeight w:val="1908"/>
        </w:trPr>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人员资质</w:t>
            </w:r>
            <w:r/>
          </w:p>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（20分）</w:t>
            </w:r>
            <w:r/>
          </w:p>
          <w:p>
            <w:pPr>
              <w:jc w:val="center"/>
              <w:rPr>
                <w:rFonts w:asciiTheme="minorEastAsia" w:hAnsiTheme="minorEastAsia" w:eastAsiaTheme="minorEastAsia" w:cstheme="minorEastAsia"/>
                <w:b/>
                <w:bCs/>
              </w:rPr>
            </w:pPr>
            <w:r>
              <w:rPr>
                <w:rFonts w:asciiTheme="minorEastAsia" w:hAnsiTheme="minorEastAsia" w:eastAsiaTheme="minorEastAsia" w:cstheme="minorEastAsia"/>
                <w:b/>
                <w:bCs/>
              </w:rPr>
            </w:r>
            <w:r/>
          </w:p>
        </w:tc>
        <w:tc>
          <w:tcPr>
            <w:tcBorders>
              <w:top w:val="single" w:color="auto" w:sz="4" w:space="0"/>
              <w:left w:val="single" w:color="auto" w:sz="4" w:space="0"/>
              <w:bottom w:val="single" w:color="auto" w:sz="4" w:space="0"/>
              <w:right w:val="single" w:color="auto" w:sz="4" w:space="0"/>
            </w:tcBorders>
            <w:tcW w:w="7672"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投标人应根据项目情况和自身情况为本项目配备专业的项目管理团队：</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rPr>
              <w:t xml:space="preserve">项目技术人员具有</w:t>
            </w:r>
            <w:r>
              <w:rPr>
                <w:rFonts w:hint="eastAsia" w:asciiTheme="minorEastAsia" w:hAnsiTheme="minorEastAsia" w:eastAsiaTheme="minorEastAsia" w:cstheme="minorEastAsia"/>
              </w:rPr>
              <w:t xml:space="preserve">人社局</w:t>
            </w:r>
            <w:r>
              <w:rPr>
                <w:rFonts w:hint="eastAsia" w:asciiTheme="minorEastAsia" w:hAnsiTheme="minorEastAsia" w:eastAsiaTheme="minorEastAsia" w:cstheme="minorEastAsia"/>
              </w:rPr>
              <w:t xml:space="preserve">颁发的高级信息系统项目管理师证书、（计算机应用技术类）高级专业技术资格证书，每提供一个得2分，最多得4分。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2、项目经理具有</w:t>
            </w:r>
            <w:r>
              <w:rPr>
                <w:rFonts w:hint="eastAsia" w:asciiTheme="minorEastAsia" w:hAnsiTheme="minorEastAsia" w:eastAsiaTheme="minorEastAsia" w:cstheme="minorEastAsia"/>
              </w:rPr>
              <w:t xml:space="preserve">人社局</w:t>
            </w:r>
            <w:r>
              <w:rPr>
                <w:rFonts w:hint="eastAsia" w:asciiTheme="minorEastAsia" w:hAnsiTheme="minorEastAsia" w:eastAsiaTheme="minorEastAsia" w:cstheme="minorEastAsia"/>
              </w:rPr>
              <w:t xml:space="preserve">颁发的高级信息系统项目管理师证书、高级系统规划与管理师证书、高级系统架构设计师证书，每提供一个得2分，最多得6分。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3、项目组实施成员具有档案部门颁发的档案人员岗位培训证书，每提供一个得2分，最多得10分。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注：以上人员须提供有效期内证书复印件及投标人近6个月内任意1个月为其缴纳社保的证明材料加盖投标人公章扫描上传</w:t>
            </w:r>
            <w:r>
              <w:rPr>
                <w:rFonts w:hint="eastAsia" w:asciiTheme="minorEastAsia" w:hAnsiTheme="minorEastAsia" w:eastAsiaTheme="minorEastAsia" w:cstheme="minorEastAsia"/>
              </w:rPr>
              <w:t xml:space="preserve">。</w:t>
            </w:r>
            <w:r/>
          </w:p>
        </w:tc>
      </w:tr>
    </w:tbl>
    <w:p>
      <w:pPr>
        <w:pStyle w:val="920"/>
        <w:ind w:firstLine="482"/>
        <w:spacing w:line="0" w:lineRule="atLeast"/>
        <w:rPr>
          <w:color w:val="000000"/>
        </w:rPr>
      </w:pPr>
      <w:r>
        <w:rPr>
          <w:color w:val="000000"/>
        </w:rPr>
      </w:r>
      <w:r/>
    </w:p>
    <w:p>
      <w:pPr>
        <w:pStyle w:val="920"/>
        <w:ind w:firstLine="482"/>
        <w:spacing w:line="0" w:lineRule="atLeast"/>
        <w:rPr>
          <w:color w:val="000000"/>
        </w:rPr>
      </w:pPr>
      <w:r>
        <w:rPr>
          <w:color w:val="000000"/>
        </w:rPr>
      </w:r>
      <w:r/>
    </w:p>
    <w:p>
      <w:pPr>
        <w:pStyle w:val="920"/>
        <w:ind w:firstLine="482"/>
        <w:spacing w:line="0" w:lineRule="atLeast"/>
        <w:rPr>
          <w:color w:val="000000"/>
        </w:rPr>
      </w:pPr>
      <w:r>
        <w:rPr>
          <w:color w:val="000000"/>
        </w:rPr>
      </w:r>
      <w:r/>
    </w:p>
    <w:p>
      <w:pPr>
        <w:pStyle w:val="920"/>
        <w:ind w:firstLine="482"/>
        <w:spacing w:line="0" w:lineRule="atLeast"/>
        <w:rPr>
          <w:rFonts w:hint="eastAsia"/>
          <w:color w:val="000000"/>
        </w:rPr>
      </w:pPr>
      <w:r>
        <w:rPr>
          <w:rFonts w:hint="eastAsia"/>
          <w:color w:val="000000"/>
        </w:rPr>
      </w:r>
      <w:r/>
    </w:p>
    <w:p>
      <w:pPr>
        <w:pStyle w:val="920"/>
        <w:ind w:firstLine="482"/>
        <w:spacing w:line="0" w:lineRule="atLeast"/>
        <w:rPr>
          <w:color w:val="000000"/>
        </w:rPr>
      </w:pPr>
      <w:r>
        <w:rPr>
          <w:color w:val="000000"/>
        </w:rPr>
      </w:r>
      <w:r/>
    </w:p>
    <w:p>
      <w:pPr>
        <w:pStyle w:val="920"/>
        <w:ind w:firstLine="482"/>
        <w:spacing w:line="0" w:lineRule="atLeast"/>
        <w:rPr>
          <w:color w:val="000000"/>
        </w:rPr>
      </w:pPr>
      <w:r>
        <w:rPr>
          <w:color w:val="000000"/>
        </w:rPr>
      </w:r>
      <w:r/>
    </w:p>
    <w:p>
      <w:pPr>
        <w:pStyle w:val="920"/>
        <w:ind w:firstLine="482"/>
        <w:spacing w:line="0" w:lineRule="atLeast"/>
        <w:rPr>
          <w:color w:val="000000"/>
        </w:rPr>
      </w:pPr>
      <w:r>
        <w:rPr>
          <w:color w:val="000000"/>
        </w:rPr>
      </w:r>
      <w:r/>
    </w:p>
    <w:p>
      <w:pPr>
        <w:pStyle w:val="920"/>
        <w:ind w:firstLine="482"/>
        <w:spacing w:line="0" w:lineRule="atLeast"/>
        <w:rPr>
          <w:color w:val="000000"/>
        </w:rPr>
      </w:pPr>
      <w:r>
        <w:rPr>
          <w:color w:val="000000"/>
        </w:rPr>
      </w:r>
      <w:r/>
    </w:p>
    <w:p>
      <w:pP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keepNext/>
        <w:tabs>
          <w:tab w:val="center" w:pos="4153" w:leader="none"/>
        </w:tabs>
        <w:rPr>
          <w:rFonts w:ascii="黑体" w:hAnsi="Times New Roman" w:eastAsia="黑体"/>
          <w:sz w:val="44"/>
          <w:szCs w:val="44"/>
        </w:rPr>
        <w:outlineLvl w:val="0"/>
      </w:pPr>
      <w:r>
        <w:rPr>
          <w:rFonts w:ascii="黑体" w:hAnsi="Times New Roman" w:eastAsia="黑体"/>
          <w:sz w:val="44"/>
          <w:szCs w:val="44"/>
        </w:rPr>
        <w:tab/>
      </w:r>
      <w:r>
        <w:rPr>
          <w:rFonts w:hint="eastAsia" w:ascii="黑体" w:hAnsi="Times New Roman" w:eastAsia="黑体"/>
          <w:sz w:val="44"/>
          <w:szCs w:val="44"/>
        </w:rPr>
        <w:t xml:space="preserve">第六章  </w:t>
      </w:r>
      <w:bookmarkEnd w:id="177"/>
      <w:r/>
      <w:bookmarkEnd w:id="178"/>
      <w:r/>
      <w:bookmarkEnd w:id="179"/>
      <w:r>
        <w:rPr>
          <w:rFonts w:hint="eastAsia" w:ascii="黑体" w:hAnsi="Times New Roman" w:eastAsia="黑体"/>
          <w:sz w:val="44"/>
          <w:szCs w:val="44"/>
        </w:rPr>
        <w:t xml:space="preserve">响应文件格式 </w:t>
      </w:r>
      <w:r/>
    </w:p>
    <w:p>
      <w:pPr>
        <w:jc w:val="center"/>
        <w:rPr>
          <w:rFonts w:ascii="宋体" w:hAnsi="宋体"/>
          <w:b/>
          <w:sz w:val="72"/>
          <w:szCs w:val="21"/>
        </w:rPr>
      </w:pPr>
      <w:r/>
      <w:bookmarkStart w:id="181" w:name="_Hlt26955039"/>
      <w:r/>
      <w:bookmarkStart w:id="182" w:name="_Hlt26671244"/>
      <w:r/>
      <w:bookmarkStart w:id="183" w:name="_Toc120614282"/>
      <w:r/>
      <w:bookmarkStart w:id="184" w:name="_Toc49090576"/>
      <w:r/>
      <w:bookmarkStart w:id="185" w:name="_Toc26554094"/>
      <w:r/>
      <w:bookmarkEnd w:id="181"/>
      <w:r/>
      <w:bookmarkEnd w:id="182"/>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964"/>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ascii="宋体" w:hAnsi="宋体"/>
          <w:b/>
          <w:bCs/>
          <w:sz w:val="32"/>
          <w:szCs w:val="32"/>
        </w:rPr>
      </w:pPr>
      <w:r>
        <w:rPr>
          <w:rFonts w:ascii="宋体" w:hAnsi="宋体"/>
          <w:b/>
          <w:bCs/>
          <w:sz w:val="32"/>
          <w:szCs w:val="32"/>
        </w:rPr>
      </w:r>
      <w:r/>
    </w:p>
    <w:p>
      <w:pPr>
        <w:pStyle w:val="913"/>
        <w:numPr>
          <w:ilvl w:val="0"/>
          <w:numId w:val="5"/>
        </w:numPr>
        <w:spacing w:line="400" w:lineRule="exact"/>
        <w:rPr>
          <w:rFonts w:ascii="宋体" w:hAnsi="宋体"/>
          <w:b/>
          <w:szCs w:val="21"/>
        </w:rPr>
      </w:pPr>
      <w:r>
        <w:rPr>
          <w:rFonts w:hint="eastAsia" w:ascii="宋体" w:hAnsi="宋体"/>
          <w:b/>
          <w:szCs w:val="21"/>
        </w:rPr>
        <w:t xml:space="preserve">基本目录</w:t>
      </w:r>
      <w:r/>
    </w:p>
    <w:p>
      <w:pPr>
        <w:ind w:left="480"/>
        <w:spacing w:line="400" w:lineRule="exact"/>
        <w:rPr>
          <w:rFonts w:ascii="宋体" w:hAnsi="宋体"/>
          <w:sz w:val="24"/>
          <w:szCs w:val="21"/>
        </w:rPr>
      </w:pPr>
      <w:r>
        <w:rPr>
          <w:rFonts w:hint="eastAsia" w:ascii="宋体" w:hAnsi="宋体"/>
          <w:sz w:val="24"/>
          <w:szCs w:val="21"/>
        </w:rPr>
        <w:t xml:space="preserve">1.磋商报价表（格式见标书制作模版）</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.分项报价表（格式见附件1）</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.技术要求响应及偏离表（格式见附件2）</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.商务要求响应及偏离表（格式见附件3）</w:t>
      </w:r>
      <w:r/>
    </w:p>
    <w:p>
      <w:pPr>
        <w:ind w:left="480"/>
        <w:spacing w:line="400" w:lineRule="exact"/>
        <w:rPr>
          <w:rFonts w:ascii="宋体" w:hAnsi="宋体"/>
          <w:sz w:val="24"/>
        </w:rPr>
      </w:pPr>
      <w:r>
        <w:rPr>
          <w:rFonts w:ascii="宋体" w:hAnsi="宋体"/>
          <w:sz w:val="24"/>
          <w:szCs w:val="21"/>
        </w:rPr>
        <w:t xml:space="preserve">5</w:t>
      </w:r>
      <w:r>
        <w:rPr>
          <w:rFonts w:hint="eastAsia" w:ascii="宋体" w:hAnsi="宋体"/>
          <w:sz w:val="24"/>
          <w:szCs w:val="21"/>
        </w:rPr>
        <w:t xml:space="preserve">.法人授权书（格式见附件</w:t>
      </w:r>
      <w:r>
        <w:rPr>
          <w:rFonts w:ascii="宋体" w:hAnsi="宋体"/>
          <w:sz w:val="24"/>
          <w:szCs w:val="21"/>
        </w:rPr>
        <w:t xml:space="preserve">4</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w:t>
      </w:r>
      <w:r>
        <w:rPr>
          <w:rFonts w:hint="eastAsia" w:ascii="宋体" w:hAnsi="宋体"/>
          <w:sz w:val="24"/>
          <w:szCs w:val="21"/>
        </w:rPr>
        <w:t xml:space="preserve">.磋商响应函（格式见附件</w:t>
      </w:r>
      <w:r>
        <w:rPr>
          <w:rFonts w:ascii="宋体" w:hAnsi="宋体"/>
          <w:sz w:val="24"/>
          <w:szCs w:val="21"/>
        </w:rPr>
        <w:t xml:space="preserve">5</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7</w:t>
      </w:r>
      <w:r>
        <w:rPr>
          <w:rFonts w:hint="eastAsia" w:ascii="宋体" w:hAnsi="宋体"/>
          <w:sz w:val="24"/>
          <w:szCs w:val="21"/>
        </w:rPr>
        <w:t xml:space="preserve">.主要标的信息（格式见附件</w:t>
      </w:r>
      <w:r>
        <w:rPr>
          <w:rFonts w:ascii="宋体" w:hAnsi="宋体"/>
          <w:sz w:val="24"/>
          <w:szCs w:val="21"/>
        </w:rPr>
        <w:t xml:space="preserve">6</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8</w:t>
      </w:r>
      <w:r>
        <w:rPr>
          <w:rFonts w:hint="eastAsia" w:ascii="宋体" w:hAnsi="宋体"/>
          <w:sz w:val="24"/>
          <w:szCs w:val="21"/>
        </w:rPr>
        <w:t xml:space="preserve">.其他</w:t>
      </w:r>
      <w:r/>
    </w:p>
    <w:p>
      <w:pPr>
        <w:pStyle w:val="879"/>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szCs w:val="21"/>
        </w:rPr>
      </w:pPr>
      <w:r>
        <w:rPr>
          <w:rFonts w:hint="eastAsia" w:ascii="宋体" w:hAnsi="宋体"/>
          <w:b/>
          <w:sz w:val="24"/>
          <w:szCs w:val="21"/>
        </w:rPr>
        <w:t xml:space="preserve">二、资格审查内容</w:t>
      </w:r>
      <w:r/>
    </w:p>
    <w:p>
      <w:pPr>
        <w:ind w:firstLine="480"/>
        <w:jc w:val="left"/>
        <w:spacing w:line="400" w:lineRule="exact"/>
        <w:rPr>
          <w:rFonts w:ascii="宋体" w:hAnsi="宋体"/>
          <w:sz w:val="24"/>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依法缴纳税收和社会保障资金的相关材料（提供提交响应文件截止时间前一年内任意一个月依法缴纳税收及缴纳社会保障资金的证明材料。供应</w:t>
      </w:r>
      <w:r>
        <w:rPr>
          <w:rFonts w:hint="eastAsia" w:ascii="宋体" w:hAnsi="宋体"/>
          <w:sz w:val="24"/>
          <w:szCs w:val="21"/>
        </w:rPr>
        <w:t xml:space="preserve">商依法</w:t>
      </w:r>
      <w:r>
        <w:rPr>
          <w:rFonts w:hint="eastAsia" w:ascii="宋体" w:hAnsi="宋体"/>
          <w:sz w:val="24"/>
          <w:szCs w:val="21"/>
        </w:rPr>
        <w:t xml:space="preserve">享受缓缴、免缴税收、社会保障资金的提供证明材料。）</w:t>
      </w:r>
      <w:r/>
    </w:p>
    <w:p>
      <w:pPr>
        <w:ind w:firstLine="480"/>
        <w:spacing w:line="400" w:lineRule="exact"/>
        <w:rPr>
          <w:rFonts w:ascii="宋体" w:hAnsi="宋体"/>
          <w:sz w:val="24"/>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附件7</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附件8</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rPr>
      </w:pPr>
      <w:r>
        <w:rPr>
          <w:rFonts w:hint="eastAsia" w:ascii="宋体" w:hAnsi="宋体"/>
          <w:sz w:val="24"/>
          <w:szCs w:val="21"/>
        </w:rPr>
        <w:t xml:space="preserve">残疾人福利性单位声明函（格式见附件</w:t>
      </w:r>
      <w:r>
        <w:rPr>
          <w:rFonts w:ascii="宋体" w:hAnsi="宋体"/>
          <w:sz w:val="24"/>
          <w:szCs w:val="21"/>
        </w:rPr>
        <w:t xml:space="preserve">11</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rPr>
      </w:pPr>
      <w:r>
        <w:rPr>
          <w:rFonts w:hint="eastAsia" w:ascii="宋体" w:hAnsi="宋体"/>
          <w:sz w:val="24"/>
          <w:szCs w:val="21"/>
        </w:rPr>
        <w:t xml:space="preserve">监狱企业的证明文件。</w:t>
      </w:r>
      <w:r/>
    </w:p>
    <w:p>
      <w:pPr>
        <w:ind w:firstLine="480"/>
        <w:spacing w:line="400" w:lineRule="exact"/>
        <w:rPr>
          <w:rFonts w:ascii="宋体" w:hAnsi="宋体"/>
          <w:sz w:val="24"/>
          <w:szCs w:val="21"/>
        </w:rPr>
      </w:pPr>
      <w:r>
        <w:rPr>
          <w:rFonts w:hint="eastAsia" w:ascii="宋体" w:hAnsi="宋体"/>
          <w:sz w:val="24"/>
          <w:szCs w:val="21"/>
        </w:rPr>
        <w:t xml:space="preserve">8.联合体协议（格式见附件</w:t>
      </w:r>
      <w:r>
        <w:rPr>
          <w:rFonts w:ascii="宋体" w:hAnsi="宋体"/>
          <w:sz w:val="24"/>
          <w:szCs w:val="21"/>
        </w:rPr>
        <w:t xml:space="preserve">12</w:t>
      </w:r>
      <w:r>
        <w:rPr>
          <w:rFonts w:hint="eastAsia" w:ascii="宋体" w:hAnsi="宋体"/>
          <w:sz w:val="24"/>
          <w:szCs w:val="21"/>
        </w:rPr>
        <w:t xml:space="preserve">）。</w:t>
      </w:r>
      <w:r>
        <w:rPr>
          <w:rFonts w:hint="eastAsia" w:ascii="宋体" w:hAnsi="宋体"/>
          <w:color w:val="ff0000"/>
          <w:sz w:val="24"/>
          <w:szCs w:val="21"/>
        </w:rPr>
        <w:t xml:space="preserve">如果本项目接受联合体参与磋商，供应商是联合体的，则必须提供。</w:t>
      </w:r>
      <w:r/>
    </w:p>
    <w:p>
      <w:pPr>
        <w:ind w:firstLine="480"/>
        <w:spacing w:line="400" w:lineRule="exact"/>
        <w:rPr>
          <w:color w:val="ff0000"/>
        </w:rPr>
      </w:pPr>
      <w:r>
        <w:rPr>
          <w:rFonts w:hint="eastAsia" w:ascii="宋体" w:hAnsi="宋体"/>
          <w:sz w:val="24"/>
          <w:szCs w:val="21"/>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如果本项目对供应商</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三、符合性审查内容</w:t>
      </w:r>
      <w:r/>
    </w:p>
    <w:p>
      <w:pPr>
        <w:ind w:firstLine="480"/>
        <w:spacing w:line="400" w:lineRule="exact"/>
        <w:rPr>
          <w:rFonts w:ascii="宋体" w:hAnsi="宋体"/>
          <w:sz w:val="24"/>
          <w:szCs w:val="21"/>
        </w:rPr>
      </w:pPr>
      <w:r>
        <w:rPr>
          <w:rFonts w:hint="eastAsia" w:ascii="宋体" w:hAnsi="宋体"/>
          <w:sz w:val="24"/>
          <w:szCs w:val="21"/>
        </w:rPr>
        <w:t xml:space="preserve">供应商必须对技术要求和商务要求中加斜体下划线的实质性要求逐条做出响应，并按照磋商文件要求提供证明材料，否则做无效响应处理。（格式见附件</w:t>
      </w:r>
      <w:r>
        <w:rPr>
          <w:rFonts w:ascii="宋体" w:hAnsi="宋体"/>
          <w:sz w:val="24"/>
          <w:szCs w:val="21"/>
        </w:rPr>
        <w:t xml:space="preserve">13</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w:t>
      </w:r>
      <w:r>
        <w:rPr>
          <w:rFonts w:hint="eastAsia" w:ascii="宋体" w:hAnsi="宋体"/>
          <w:sz w:val="24"/>
          <w:szCs w:val="21"/>
        </w:rPr>
        <w:t xml:space="preserve">微企业</w:t>
      </w:r>
      <w:r>
        <w:rPr>
          <w:rFonts w:hint="eastAsia" w:ascii="宋体" w:hAnsi="宋体"/>
          <w:sz w:val="24"/>
          <w:szCs w:val="21"/>
        </w:rPr>
        <w:t xml:space="preserve">声明函（格式见附件</w:t>
      </w:r>
      <w:r>
        <w:rPr>
          <w:rFonts w:ascii="宋体" w:hAnsi="宋体"/>
          <w:sz w:val="24"/>
          <w:szCs w:val="21"/>
        </w:rPr>
        <w:t xml:space="preserve">10</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w:t>
      </w:r>
      <w:r>
        <w:rPr>
          <w:rFonts w:ascii="宋体" w:hAnsi="宋体"/>
          <w:sz w:val="24"/>
          <w:szCs w:val="21"/>
        </w:rPr>
        <w:t xml:space="preserve">11</w:t>
      </w:r>
      <w:r>
        <w:rPr>
          <w:rFonts w:hint="eastAsia" w:ascii="宋体" w:hAnsi="宋体"/>
          <w:sz w:val="24"/>
          <w:szCs w:val="21"/>
        </w:rPr>
        <w:t xml:space="preserve">）</w:t>
      </w:r>
      <w:r/>
    </w:p>
    <w:p>
      <w:pPr>
        <w:ind w:left="480"/>
        <w:rPr>
          <w:rFonts w:ascii="宋体" w:hAnsi="宋体"/>
          <w:b/>
          <w:sz w:val="24"/>
          <w:szCs w:val="21"/>
        </w:rPr>
      </w:pPr>
      <w:r>
        <w:rPr>
          <w:rFonts w:ascii="宋体" w:hAnsi="宋体"/>
          <w:b/>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附件1 </w:t>
      </w:r>
      <w:r/>
    </w:p>
    <w:p>
      <w:pPr>
        <w:pStyle w:val="876"/>
        <w:jc w:val="both"/>
        <w:spacing w:beforeAutospacing="0" w:afterAutospacing="0" w:line="360" w:lineRule="auto"/>
      </w:pPr>
      <w:r>
        <w:rPr>
          <w:rFonts w:hint="eastAsia"/>
          <w:b/>
          <w:bCs/>
          <w:color w:val="000000"/>
        </w:rPr>
        <w:t xml:space="preserve">开标一览表</w:t>
      </w:r>
      <w:r/>
    </w:p>
    <w:p>
      <w:pPr>
        <w:pStyle w:val="876"/>
        <w:ind w:firstLine="482"/>
        <w:jc w:val="both"/>
        <w:spacing w:beforeAutospacing="0" w:afterAutospacing="0" w:line="360" w:lineRule="auto"/>
      </w:pPr>
      <w:r>
        <w:rPr>
          <w:rFonts w:hint="eastAsia"/>
          <w:color w:val="000000"/>
        </w:rPr>
        <w:t xml:space="preserve">投标人全称（加盖CA电子签章）：</w:t>
      </w:r>
      <w:r/>
    </w:p>
    <w:p>
      <w:pPr>
        <w:pStyle w:val="876"/>
        <w:ind w:firstLine="482"/>
        <w:jc w:val="both"/>
        <w:spacing w:beforeAutospacing="0" w:afterAutospacing="0" w:line="360" w:lineRule="auto"/>
      </w:pPr>
      <w:r>
        <w:rPr>
          <w:rFonts w:hint="eastAsia"/>
          <w:color w:val="000000"/>
        </w:rPr>
        <w:t xml:space="preserve">项目名称：</w:t>
      </w:r>
      <w:r/>
    </w:p>
    <w:p>
      <w:pPr>
        <w:pStyle w:val="876"/>
        <w:ind w:firstLine="482"/>
        <w:jc w:val="both"/>
        <w:spacing w:beforeAutospacing="0" w:afterAutospacing="0" w:line="360" w:lineRule="auto"/>
        <w:rPr>
          <w:color w:val="000000"/>
        </w:rPr>
      </w:pPr>
      <w:r>
        <w:rPr>
          <w:rFonts w:hint="eastAsia"/>
          <w:color w:val="000000"/>
        </w:rPr>
        <w:t xml:space="preserve">项目编号：</w:t>
      </w:r>
      <w:r/>
    </w:p>
    <w:p>
      <w:pPr>
        <w:pStyle w:val="876"/>
        <w:ind w:firstLine="482"/>
        <w:jc w:val="both"/>
        <w:spacing w:beforeAutospacing="0" w:afterAutospacing="0" w:line="360" w:lineRule="auto"/>
      </w:pPr>
      <w:r>
        <w:rPr>
          <w:rFonts w:hint="eastAsia"/>
          <w:color w:val="000000"/>
        </w:rPr>
        <w:t xml:space="preserve">采购包号：</w:t>
      </w:r>
      <w:r/>
    </w:p>
    <w:tbl>
      <w:tblPr>
        <w:tblStyle w:val="881"/>
        <w:tblW w:w="88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大写： </w:t>
            </w:r>
            <w:r>
              <w:rPr>
                <w:rFonts w:ascii="宋体" w:hAnsi="宋体" w:cs="宋体"/>
                <w:szCs w:val="24"/>
              </w:rPr>
              <w:t xml:space="preserve">                 </w:t>
            </w:r>
            <w:r>
              <w:rPr>
                <w:rFonts w:hint="eastAsia" w:ascii="宋体" w:hAnsi="宋体" w:cs="宋体"/>
                <w:szCs w:val="24"/>
              </w:rPr>
              <w:t xml:space="preserve">  </w:t>
            </w:r>
            <w:r>
              <w:rPr>
                <w:rFonts w:ascii="宋体" w:hAnsi="宋体" w:cs="宋体"/>
                <w:szCs w:val="24"/>
              </w:rPr>
              <w:t xml:space="preserve">（人民币：</w:t>
            </w:r>
            <w:r>
              <w:rPr>
                <w:rFonts w:hint="eastAsia" w:ascii="宋体" w:hAnsi="宋体" w:cs="宋体"/>
                <w:szCs w:val="24"/>
              </w:rPr>
              <w:t xml:space="preserve">元</w:t>
            </w:r>
            <w:r>
              <w:rPr>
                <w:rFonts w:ascii="宋体" w:hAnsi="宋体" w:cs="宋体"/>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小写：                     （人民币：元）</w:t>
            </w:r>
            <w:r/>
          </w:p>
        </w:tc>
      </w:tr>
    </w:tbl>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jc w:val="cente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分项报价表（服务类项目）</w:t>
      </w:r>
      <w:r/>
    </w:p>
    <w:tbl>
      <w:tblPr>
        <w:tblW w:w="9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9"/>
        <w:gridCol w:w="1275"/>
        <w:gridCol w:w="1695"/>
        <w:gridCol w:w="1597"/>
        <w:gridCol w:w="812"/>
        <w:gridCol w:w="1373"/>
        <w:gridCol w:w="1359"/>
      </w:tblGrid>
      <w:tr>
        <w:trPr>
          <w:cantSplit/>
          <w:trHeight w:val="544"/>
        </w:trPr>
        <w:tc>
          <w:tcPr>
            <w:tcBorders>
              <w:top w:val="single" w:color="auto" w:sz="4" w:space="0"/>
              <w:left w:val="single" w:color="auto" w:sz="4" w:space="0"/>
              <w:bottom w:val="single" w:color="auto" w:sz="4" w:space="0"/>
              <w:right w:val="single" w:color="auto" w:sz="4" w:space="0"/>
            </w:tcBorders>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Borders>
              <w:top w:val="single" w:color="auto" w:sz="4" w:space="0"/>
              <w:left w:val="single" w:color="auto" w:sz="4" w:space="0"/>
              <w:bottom w:val="single" w:color="auto" w:sz="4" w:space="0"/>
              <w:right w:val="single" w:color="auto" w:sz="4" w:space="0"/>
            </w:tcBorders>
            <w:tcW w:w="769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18"/>
                <w:szCs w:val="18"/>
              </w:rPr>
            </w:pPr>
            <w:r>
              <w:rPr>
                <w:rFonts w:hint="eastAsia" w:ascii="宋体" w:hAnsi="宋体"/>
                <w:sz w:val="18"/>
                <w:szCs w:val="18"/>
              </w:rPr>
              <w:t xml:space="preserve">合同签</w:t>
            </w:r>
            <w:r/>
          </w:p>
          <w:p>
            <w:pPr>
              <w:jc w:val="center"/>
              <w:spacing w:line="0" w:lineRule="atLeast"/>
              <w:rPr>
                <w:rFonts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Borders>
              <w:top w:val="single" w:color="auto" w:sz="4" w:space="0"/>
              <w:left w:val="single" w:color="auto" w:sz="4" w:space="0"/>
              <w:bottom w:val="single" w:color="auto" w:sz="4" w:space="0"/>
              <w:right w:val="single" w:color="auto" w:sz="4" w:space="0"/>
            </w:tcBorders>
            <w:tcW w:w="76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总报价（人民币：元）</w:t>
            </w:r>
            <w:r/>
          </w:p>
        </w:tc>
        <w:tc>
          <w:tcPr>
            <w:tcBorders>
              <w:top w:val="single" w:color="auto" w:sz="4" w:space="0"/>
              <w:left w:val="single" w:color="auto" w:sz="4" w:space="0"/>
              <w:bottom w:val="single" w:color="auto" w:sz="4" w:space="0"/>
              <w:right w:val="single" w:color="auto" w:sz="4" w:space="0"/>
            </w:tcBorders>
            <w:tcW w:w="135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 </w:t>
      </w:r>
      <w:r/>
    </w:p>
    <w:p>
      <w:pPr>
        <w:spacing w:line="0" w:lineRule="atLeast"/>
        <w:rPr>
          <w:rFonts w:ascii="宋体" w:hAnsi="宋体"/>
          <w:sz w:val="24"/>
          <w:szCs w:val="24"/>
        </w:rPr>
      </w:pPr>
      <w:r>
        <w:rPr>
          <w:rFonts w:hint="eastAsia" w:ascii="宋体" w:hAnsi="宋体"/>
          <w:sz w:val="24"/>
          <w:szCs w:val="24"/>
        </w:rPr>
        <w:t xml:space="preserve">1.磋商报价</w:t>
      </w:r>
      <w:r>
        <w:rPr>
          <w:rFonts w:hint="eastAsia" w:ascii="宋体" w:hAnsi="宋体"/>
          <w:sz w:val="24"/>
          <w:szCs w:val="24"/>
        </w:rPr>
        <w:t xml:space="preserve">采用总</w:t>
      </w:r>
      <w:r>
        <w:rPr>
          <w:rFonts w:hint="eastAsia" w:ascii="宋体" w:hAnsi="宋体"/>
          <w:sz w:val="24"/>
          <w:szCs w:val="24"/>
        </w:rPr>
        <w:t xml:space="preserve">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spacing w:line="400" w:lineRule="exact"/>
        <w:rPr>
          <w:rFonts w:ascii="宋体" w:hAnsi="宋体"/>
          <w:sz w:val="24"/>
          <w:szCs w:val="21"/>
        </w:rPr>
      </w:pPr>
      <w:r>
        <w:rPr>
          <w:rFonts w:hint="eastAsia" w:ascii="宋体" w:hAnsi="宋体"/>
          <w:sz w:val="24"/>
          <w:szCs w:val="24"/>
        </w:rPr>
        <w:t xml:space="preserve">2.</w:t>
      </w:r>
      <w:r>
        <w:rPr>
          <w:rFonts w:hint="eastAsia" w:ascii="宋体" w:hAnsi="宋体"/>
          <w:sz w:val="24"/>
          <w:szCs w:val="21"/>
        </w:rPr>
        <w:t xml:space="preserve">项目经办人可以根据项目实际需要对表格结构进行调整。</w:t>
      </w:r>
      <w:r/>
    </w:p>
    <w:p>
      <w:pPr>
        <w:spacing w:line="0" w:lineRule="atLeast"/>
        <w:rPr>
          <w:rFonts w:ascii="宋体" w:hAnsi="宋体"/>
          <w:sz w:val="24"/>
          <w:szCs w:val="24"/>
        </w:rPr>
      </w:pPr>
      <w:r>
        <w:rPr>
          <w:rFonts w:ascii="宋体" w:hAnsi="宋体"/>
          <w:sz w:val="24"/>
          <w:szCs w:val="24"/>
        </w:rPr>
      </w:r>
      <w:r/>
    </w:p>
    <w:p>
      <w:pPr>
        <w:spacing w:line="400" w:lineRule="exact"/>
        <w:rPr>
          <w:rFonts w:ascii="宋体" w:hAnsi="宋体"/>
          <w:color w:val="ff0000"/>
          <w:sz w:val="24"/>
          <w:szCs w:val="24"/>
          <w:highlight w:val="yellow"/>
        </w:rPr>
      </w:pPr>
      <w:r>
        <w:rPr>
          <w:rFonts w:ascii="宋体" w:hAnsi="宋体"/>
          <w:color w:val="ff0000"/>
          <w:sz w:val="24"/>
          <w:szCs w:val="24"/>
          <w:highlight w:val="yellow"/>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附件2 技术要求响应及偏离表（采购包号：**）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2483"/>
        <w:gridCol w:w="283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8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48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附件2-1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1.供应商需对技术要求（未加斜体下划线的非实质性内容）逐条做出明确响应。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2.如果磋商文件要求提供证明材料，供应商需将证明材料列于该表之下。</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附件3 商务要求响应及偏离表（采购包号：**）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2766"/>
        <w:gridCol w:w="2553"/>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55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766"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3"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766"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3"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附件3-1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1.供应商需对商务要求（未加斜体下划线的非实质性内容）逐条做出明确响应。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2.如果磋商文件要求提供证明材料，供应商需将证明材料列于该表之下。</w:t>
      </w:r>
      <w:r/>
    </w:p>
    <w:p>
      <w:pPr>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本授权书声明：</w:t>
      </w:r>
      <w:r>
        <w:rPr>
          <w:rFonts w:hint="eastAsia" w:ascii="Times New Roman" w:hAnsi="Times New Roman"/>
          <w:color w:val="000000"/>
          <w:sz w:val="24"/>
          <w:szCs w:val="24"/>
        </w:rPr>
        <w:t xml:space="preserve">____________</w:t>
      </w:r>
      <w:r>
        <w:rPr>
          <w:rFonts w:hint="eastAsia" w:ascii="Times New Roman" w:hAnsi="Times New Roman"/>
          <w:color w:val="000000"/>
          <w:sz w:val="24"/>
          <w:szCs w:val="24"/>
        </w:rPr>
        <w:t xml:space="preserve">（供应商名称）授权</w:t>
      </w:r>
      <w:r>
        <w:rPr>
          <w:rFonts w:hint="eastAsia" w:ascii="Times New Roman" w:hAnsi="Times New Roman"/>
          <w:color w:val="000000"/>
          <w:sz w:val="24"/>
          <w:szCs w:val="24"/>
        </w:rPr>
        <w:t xml:space="preserve">________________</w:t>
      </w:r>
      <w:r>
        <w:rPr>
          <w:rFonts w:hint="eastAsia" w:ascii="Times New Roman" w:hAnsi="Times New Roman"/>
          <w:color w:val="000000"/>
          <w:sz w:val="24"/>
          <w:szCs w:val="24"/>
        </w:rPr>
        <w:t xml:space="preserve">（被授权人的姓名）为我方就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w:t>
      </w:r>
      <w:r>
        <w:rPr>
          <w:rFonts w:hint="eastAsia" w:ascii="Times New Roman" w:hAnsi="Times New Roman"/>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本授权书于</w:t>
      </w:r>
      <w:r>
        <w:rPr>
          <w:rFonts w:hint="eastAsia" w:ascii="Times New Roman" w:hAnsi="Times New Roman"/>
          <w:color w:val="000000"/>
          <w:sz w:val="24"/>
          <w:szCs w:val="24"/>
        </w:rPr>
        <w:t xml:space="preserve">______</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spacing w:line="400" w:lineRule="exact"/>
        <w:tabs>
          <w:tab w:val="left" w:pos="360" w:leader="none"/>
        </w:tabs>
        <w:rPr>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hint="eastAsia"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日期：</w:t>
      </w:r>
      <w:r>
        <w:rPr>
          <w:rFonts w:hint="eastAsia" w:ascii="Times New Roman" w:hAnsi="Times New Roman"/>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                        磋商响应函</w:t>
      </w:r>
      <w:r/>
    </w:p>
    <w:p>
      <w:pPr>
        <w:jc w:val="left"/>
        <w:spacing w:line="420" w:lineRule="exact"/>
        <w:rPr>
          <w:rFonts w:ascii="宋体" w:hAnsi="宋体"/>
          <w:color w:val="000000"/>
          <w:sz w:val="24"/>
        </w:rPr>
      </w:pPr>
      <w:r>
        <w:rPr>
          <w:rFonts w:hint="eastAsia" w:ascii="宋体" w:hAnsi="宋体"/>
          <w:color w:val="000000"/>
          <w:sz w:val="24"/>
          <w:szCs w:val="21"/>
        </w:rPr>
        <w:t xml:space="preserve">致：扬州市公共资源交易中心邗江分中心：</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号磋商文件，正式授权下述签字人_____(姓名)代表我方_______（供应商的名称），全权处理本次项目磋商的有关事宜。</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1.按磋商文件规定的各项要求，向买方提供所需货物（包含与货物相关的服务）。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2.我们完全理解贵方不一定将合同授予最低报价的供应商。</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4.我们同意从规定的磋商日期起遵循本磋商文件，并在规定的磋商有效期期满之前均具有约束力。</w:t>
      </w:r>
      <w:r/>
    </w:p>
    <w:p>
      <w:pPr>
        <w:ind w:firstLine="480"/>
        <w:jc w:val="left"/>
        <w:spacing w:line="420" w:lineRule="exact"/>
        <w:rPr>
          <w:rFonts w:ascii="宋体" w:hAnsi="宋体"/>
          <w:color w:val="000000"/>
          <w:sz w:val="24"/>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firstLine="480"/>
        <w:spacing w:line="419" w:lineRule="atLeast"/>
        <w:rPr>
          <w:rFonts w:ascii="宋体" w:hAnsi="宋体"/>
          <w:color w:val="000000"/>
          <w:sz w:val="24"/>
          <w:szCs w:val="21"/>
        </w:rPr>
        <w:pBdr>
          <w:top w:val="none" w:color="000000" w:sz="0" w:space="0"/>
          <w:left w:val="none" w:color="000000" w:sz="0" w:space="0"/>
          <w:bottom w:val="none" w:color="000000" w:sz="0" w:space="0"/>
          <w:right w:val="none" w:color="000000" w:sz="0" w:space="0"/>
        </w:pBdr>
      </w:pPr>
      <w:r>
        <w:rPr>
          <w:rFonts w:ascii="宋体" w:hAnsi="宋体"/>
          <w:color w:val="000000"/>
          <w:sz w:val="24"/>
          <w:szCs w:val="21"/>
        </w:rPr>
        <w:t xml:space="preserve">7</w:t>
      </w:r>
      <w:r>
        <w:rPr>
          <w:rFonts w:hint="eastAsia" w:ascii="宋体" w:hAnsi="宋体"/>
          <w:color w:val="000000"/>
          <w:sz w:val="24"/>
          <w:szCs w:val="21"/>
        </w:rPr>
        <w:t xml:space="preserve">.</w:t>
      </w:r>
      <w:r>
        <w:rPr>
          <w:rFonts w:ascii="宋体" w:hAnsi="宋体"/>
          <w:color w:val="000000"/>
          <w:sz w:val="24"/>
          <w:szCs w:val="21"/>
        </w:rPr>
        <w:t xml:space="preserve">我方为：□大型企业□中型企业□小型企业□微型企业（在对应□内打“√”）</w:t>
      </w:r>
      <w:r/>
    </w:p>
    <w:p>
      <w:pPr>
        <w:ind w:left="425"/>
        <w:jc w:val="left"/>
        <w:spacing w:line="420" w:lineRule="exact"/>
        <w:rPr>
          <w:rFonts w:ascii="宋体" w:hAnsi="宋体"/>
          <w:color w:val="000000"/>
          <w:sz w:val="24"/>
        </w:rPr>
      </w:pPr>
      <w:r>
        <w:rPr>
          <w:rFonts w:ascii="宋体" w:hAnsi="宋体"/>
          <w:color w:val="000000"/>
          <w:sz w:val="24"/>
          <w:szCs w:val="21"/>
        </w:rPr>
        <w:t xml:space="preserve">8</w:t>
      </w:r>
      <w:r>
        <w:rPr>
          <w:rFonts w:hint="eastAsia" w:ascii="宋体" w:hAnsi="宋体"/>
          <w:color w:val="000000"/>
          <w:sz w:val="24"/>
          <w:szCs w:val="21"/>
        </w:rPr>
        <w:t xml:space="preserve">.与本磋商有关的正式通讯地址为：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供应商开户行：</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日        期：______年____月____日</w:t>
      </w:r>
      <w:r/>
    </w:p>
    <w:p>
      <w:pPr>
        <w:rPr>
          <w:rFonts w:ascii="宋体" w:hAnsi="宋体"/>
          <w:b/>
          <w:color w:val="000000"/>
          <w:sz w:val="24"/>
        </w:rPr>
      </w:pPr>
      <w:r>
        <w:rPr>
          <w:rFonts w:ascii="宋体" w:hAnsi="宋体"/>
          <w:b/>
          <w:color w:val="000000"/>
          <w:sz w:val="24"/>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主要标的信息（成交后将公示）</w:t>
      </w:r>
      <w:r/>
    </w:p>
    <w:p>
      <w:pPr>
        <w:spacing w:after="312" w:line="360" w:lineRule="auto"/>
        <w:rPr>
          <w:rFonts w:ascii="宋体" w:hAnsi="宋体" w:cs="宋体"/>
          <w:b/>
          <w:sz w:val="24"/>
          <w:szCs w:val="24"/>
        </w:rPr>
      </w:pPr>
      <w:r>
        <w:rPr>
          <w:rFonts w:hint="eastAsia" w:ascii="宋体" w:hAnsi="宋体" w:cs="宋体"/>
          <w:sz w:val="24"/>
          <w:szCs w:val="24"/>
        </w:rPr>
        <w:t xml:space="preserve">供应商全称：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参加政府采购活动前 3 年内在经营活动中没有重大违法记录的书面声明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9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ind w:firstLine="480"/>
        <w:spacing w:line="460" w:lineRule="exact"/>
        <w:rPr>
          <w:rFonts w:ascii="宋体" w:hAnsi="宋体"/>
          <w:bCs/>
          <w:color w:val="000000"/>
          <w:sz w:val="24"/>
          <w:szCs w:val="21"/>
        </w:rPr>
      </w:pPr>
      <w:r>
        <w:rPr>
          <w:rFonts w:ascii="宋体" w:hAnsi="宋体"/>
          <w:bCs/>
          <w:color w:val="000000"/>
          <w:sz w:val="24"/>
          <w:szCs w:val="21"/>
        </w:rPr>
      </w:r>
      <w:r/>
    </w:p>
    <w:p>
      <w:pPr>
        <w:ind w:firstLine="492"/>
        <w:spacing w:line="460" w:lineRule="exact"/>
        <w:rPr>
          <w:rFonts w:ascii="宋体" w:hAnsi="宋体"/>
          <w:bCs/>
          <w:color w:val="000000"/>
          <w:sz w:val="24"/>
          <w:szCs w:val="21"/>
        </w:rPr>
      </w:pPr>
      <w:r>
        <w:rPr>
          <w:rFonts w:ascii="宋体" w:hAnsi="宋体"/>
          <w:bCs/>
          <w:color w:val="000000"/>
          <w:sz w:val="24"/>
          <w:szCs w:val="21"/>
        </w:rPr>
      </w:r>
      <w:r/>
    </w:p>
    <w:p>
      <w:pPr>
        <w:rPr>
          <w:rFonts w:ascii="宋体" w:hAnsi="宋体"/>
          <w:b/>
          <w:color w:val="000000"/>
          <w:sz w:val="24"/>
          <w:szCs w:val="21"/>
        </w:rPr>
      </w:pPr>
      <w:r/>
      <w:bookmarkStart w:id="186" w:name="_Toc120614284"/>
      <w:r/>
      <w:bookmarkEnd w:id="183"/>
      <w:r/>
      <w:bookmarkEnd w:id="184"/>
      <w:r/>
      <w:bookmarkEnd w:id="185"/>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10</w:t>
      </w:r>
      <w:r>
        <w:rPr>
          <w:rFonts w:hint="eastAsia" w:ascii="宋体" w:hAnsi="宋体"/>
          <w:b/>
          <w:color w:val="000000"/>
          <w:sz w:val="24"/>
          <w:szCs w:val="21"/>
        </w:rPr>
        <w:t xml:space="preserve"> 中小企业声明函（服务类项目）（采购包号：**）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本公司（联合体）郑重声明，根据《政府采购促进中小企业发展管理办法》(财库[2020]46号)的规定，本公司（联合体）参加扬州市公共资源交易中心邗江分中心组织的</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的采购活动，服务全部由符合政策的中小企业承接。相关企业（含联合体中的中小企业、签订采购包意向协议的中小企业）的具体情况如下：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w:t>
      </w:r>
      <w:r>
        <w:rPr>
          <w:rFonts w:hint="eastAsia"/>
          <w:color w:val="000000"/>
          <w:szCs w:val="21"/>
          <w:u w:val="single"/>
        </w:rPr>
        <w:t xml:space="preserve">扬州市</w:t>
      </w:r>
      <w:r>
        <w:rPr>
          <w:rFonts w:hint="eastAsia"/>
          <w:color w:val="000000"/>
          <w:szCs w:val="21"/>
          <w:u w:val="single"/>
        </w:rPr>
        <w:t xml:space="preserve">邗江区</w:t>
      </w:r>
      <w:r>
        <w:rPr>
          <w:rFonts w:hint="eastAsia"/>
          <w:color w:val="000000"/>
          <w:szCs w:val="21"/>
          <w:u w:val="single"/>
        </w:rPr>
        <w:t xml:space="preserve">档案馆档案管理系统改造升级及运维</w:t>
      </w:r>
      <w:r>
        <w:rPr>
          <w:rFonts w:hint="eastAsia" w:ascii="宋体" w:hAnsi="宋体"/>
          <w:sz w:val="24"/>
          <w:szCs w:val="24"/>
          <w:u w:val="single"/>
        </w:rPr>
        <w:t xml:space="preserve">）</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color w:val="ff0000"/>
          <w:sz w:val="24"/>
          <w:szCs w:val="24"/>
          <w:u w:val="single"/>
        </w:rPr>
        <w:t xml:space="preserve">（</w:t>
      </w:r>
      <w:r>
        <w:rPr>
          <w:rFonts w:hint="eastAsia"/>
          <w:color w:val="ff0000"/>
          <w:u w:val="single"/>
        </w:rPr>
        <w:t xml:space="preserve">软件和信息技术服务业</w:t>
      </w:r>
      <w:r>
        <w:rPr>
          <w:rFonts w:hint="eastAsia" w:ascii="宋体" w:hAnsi="宋体"/>
          <w:color w:val="ff0000"/>
          <w:sz w:val="24"/>
          <w:szCs w:val="24"/>
          <w:u w:val="single"/>
        </w:rPr>
        <w:t xml:space="preserve">）</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宋体" w:hAnsi="宋体"/>
          <w:color w:val="ff0000"/>
          <w:sz w:val="24"/>
          <w:szCs w:val="24"/>
        </w:rPr>
      </w:pPr>
      <w:r>
        <w:rPr>
          <w:rFonts w:hint="eastAsia" w:ascii="宋体" w:hAnsi="宋体"/>
          <w:color w:val="ff0000"/>
          <w:sz w:val="24"/>
          <w:szCs w:val="24"/>
        </w:rPr>
        <w:t xml:space="preserve">3.供应商应对照</w:t>
      </w:r>
      <w:r>
        <w:rPr>
          <w:rFonts w:hint="eastAsia" w:ascii="宋体" w:hAnsi="宋体"/>
          <w:color w:val="ff0000"/>
          <w:sz w:val="24"/>
          <w:szCs w:val="24"/>
        </w:rPr>
        <w:t xml:space="preserve">《</w:t>
      </w:r>
      <w:r>
        <w:rPr>
          <w:rFonts w:hint="eastAsia" w:ascii="宋体" w:hAnsi="宋体"/>
          <w:color w:val="ff0000"/>
          <w:sz w:val="24"/>
          <w:szCs w:val="24"/>
        </w:rPr>
        <w:t xml:space="preserve">工业和信息化部、国家统计局、国家发展和改革委员会、</w:t>
      </w:r>
      <w:r/>
    </w:p>
    <w:p>
      <w:pPr>
        <w:spacing w:line="400" w:lineRule="exact"/>
        <w:rPr>
          <w:rFonts w:ascii="宋体" w:hAnsi="宋体"/>
          <w:color w:val="ff0000"/>
          <w:sz w:val="24"/>
          <w:szCs w:val="24"/>
        </w:rPr>
      </w:pPr>
      <w:r>
        <w:rPr>
          <w:rFonts w:hint="eastAsia" w:ascii="宋体" w:hAnsi="宋体"/>
          <w:color w:val="ff0000"/>
          <w:sz w:val="24"/>
          <w:szCs w:val="24"/>
        </w:rPr>
        <w:t xml:space="preserve">财政部关于印发中小企业划型标准规定的通知</w:t>
      </w:r>
      <w:r>
        <w:rPr>
          <w:rFonts w:hint="eastAsia" w:ascii="宋体" w:hAnsi="宋体"/>
          <w:color w:val="ff0000"/>
          <w:sz w:val="24"/>
          <w:szCs w:val="24"/>
        </w:rPr>
        <w:t xml:space="preserve">》</w:t>
      </w:r>
      <w:r>
        <w:rPr>
          <w:rFonts w:hint="eastAsia" w:ascii="宋体" w:hAnsi="宋体"/>
          <w:color w:val="ff0000"/>
          <w:sz w:val="24"/>
          <w:szCs w:val="24"/>
        </w:rPr>
        <w:t xml:space="preserve">(工信部联企业[2011]300号)《国家统计局关于印发〈统计上大中小微型企业划分办法（2017）〉的通知》（国统字〔2017〕213号）的规定，</w:t>
      </w:r>
      <w:r>
        <w:rPr>
          <w:rFonts w:hint="eastAsia" w:ascii="宋体" w:hAnsi="宋体"/>
          <w:color w:val="ff0000"/>
          <w:sz w:val="24"/>
          <w:szCs w:val="24"/>
        </w:rPr>
        <w:t xml:space="preserve">自行勾选制造商</w:t>
      </w:r>
      <w:r>
        <w:rPr>
          <w:rFonts w:hint="eastAsia" w:ascii="宋体" w:hAnsi="宋体"/>
          <w:color w:val="ff0000"/>
          <w:sz w:val="24"/>
          <w:szCs w:val="24"/>
        </w:rPr>
        <w:t xml:space="preserve">的企业规模类型。   </w:t>
      </w:r>
      <w:r/>
    </w:p>
    <w:p>
      <w:pPr>
        <w:spacing w:line="400" w:lineRule="exact"/>
        <w:rPr>
          <w:rFonts w:ascii="宋体" w:hAnsi="宋体"/>
          <w:color w:val="ff0000"/>
          <w:sz w:val="24"/>
          <w:szCs w:val="24"/>
        </w:rPr>
      </w:pPr>
      <w:r>
        <w:rPr>
          <w:rFonts w:ascii="宋体" w:hAnsi="宋体"/>
          <w:color w:val="ff0000"/>
          <w:sz w:val="24"/>
          <w:szCs w:val="24"/>
        </w:rPr>
      </w:r>
      <w:r/>
    </w:p>
    <w:p>
      <w:pPr>
        <w:spacing w:line="400" w:lineRule="exact"/>
        <w:rPr>
          <w:rFonts w:ascii="宋体" w:hAnsi="宋体"/>
          <w:color w:val="ff0000"/>
          <w:sz w:val="24"/>
          <w:szCs w:val="24"/>
        </w:rPr>
      </w:pPr>
      <w:r>
        <w:rPr>
          <w:rFonts w:ascii="宋体" w:hAnsi="宋体"/>
          <w:color w:val="ff0000"/>
          <w:sz w:val="24"/>
          <w:szCs w:val="24"/>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keepLines/>
        <w:keepNext/>
        <w:spacing w:before="260" w:after="260" w:line="416" w:lineRule="auto"/>
        <w:rPr>
          <w:rFonts w:ascii="宋体" w:hAnsi="宋体"/>
          <w:color w:val="ff0000"/>
          <w:sz w:val="24"/>
          <w:szCs w:val="24"/>
        </w:rPr>
        <w:outlineLvl w:val="1"/>
      </w:pPr>
      <w:r>
        <w:rPr>
          <w:rFonts w:hint="eastAsia" w:ascii="黑体" w:hAnsi="黑体" w:eastAsia="黑体"/>
          <w:b/>
          <w:sz w:val="32"/>
          <w:szCs w:val="32"/>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11</w:t>
      </w:r>
      <w:r>
        <w:rPr>
          <w:rFonts w:hint="eastAsia" w:ascii="宋体" w:hAnsi="宋体"/>
          <w:b/>
          <w:color w:val="000000"/>
          <w:sz w:val="24"/>
          <w:szCs w:val="21"/>
        </w:rPr>
        <w:t xml:space="preserve"> 残疾人福利性单位声明函（货物类项目）（采购包号：**）</w:t>
      </w:r>
      <w:r/>
    </w:p>
    <w:p>
      <w:pPr>
        <w:ind w:firstLine="480"/>
        <w:spacing w:line="0" w:lineRule="atLeas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olor w:val="000000"/>
          <w:sz w:val="24"/>
          <w:szCs w:val="21"/>
          <w:u w:val="single"/>
        </w:rPr>
        <w:t xml:space="preserve">****</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_____项目（采购包号：**）采购活动提供本单位制造的货物，或者提供其他残疾人福利性单位制造的货物（不包括使用非残疾人福利性单位注册商标的货物）。</w:t>
      </w:r>
      <w:r/>
    </w:p>
    <w:p>
      <w:pPr>
        <w:ind w:firstLine="480"/>
        <w:spacing w:line="0" w:lineRule="atLeas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0" w:lineRule="atLeast"/>
        <w:rPr>
          <w:rFonts w:ascii="宋体" w:hAnsi="宋体"/>
          <w:color w:val="000000"/>
          <w:sz w:val="24"/>
          <w:szCs w:val="21"/>
        </w:rPr>
      </w:pPr>
      <w:r>
        <w:rPr>
          <w:rFonts w:ascii="宋体" w:hAnsi="宋体"/>
          <w:color w:val="000000"/>
          <w:sz w:val="24"/>
          <w:szCs w:val="21"/>
        </w:rPr>
      </w:r>
      <w:r/>
    </w:p>
    <w:p>
      <w:pPr>
        <w:ind w:firstLine="480"/>
        <w:spacing w:line="0" w:lineRule="atLeast"/>
        <w:rPr>
          <w:rFonts w:ascii="宋体" w:hAnsi="宋体"/>
          <w:sz w:val="24"/>
          <w:szCs w:val="21"/>
        </w:rPr>
      </w:pPr>
      <w:r>
        <w:rPr>
          <w:rFonts w:hint="eastAsia" w:ascii="宋体" w:hAnsi="宋体"/>
          <w:sz w:val="24"/>
          <w:szCs w:val="21"/>
        </w:rPr>
        <w:t xml:space="preserve">备注：</w:t>
      </w:r>
      <w:r/>
    </w:p>
    <w:p>
      <w:pPr>
        <w:ind w:firstLine="480"/>
        <w:spacing w:line="0" w:lineRule="atLeast"/>
        <w:rPr>
          <w:rFonts w:ascii="宋体" w:hAnsi="宋体"/>
          <w:sz w:val="24"/>
          <w:szCs w:val="21"/>
        </w:rPr>
      </w:pPr>
      <w:r>
        <w:rPr>
          <w:rFonts w:hint="eastAsia" w:ascii="宋体" w:hAnsi="宋体"/>
          <w:sz w:val="24"/>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0" w:lineRule="atLeast"/>
        <w:rPr>
          <w:rFonts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spacing w:line="0" w:lineRule="atLeast"/>
        <w:rPr>
          <w:rFonts w:ascii="宋体" w:hAnsi="宋体"/>
          <w:sz w:val="24"/>
          <w:szCs w:val="21"/>
        </w:rPr>
      </w:pPr>
      <w:r>
        <w:rPr>
          <w:rFonts w:hint="eastAsia" w:ascii="宋体" w:hAnsi="宋体"/>
          <w:sz w:val="24"/>
          <w:szCs w:val="21"/>
        </w:rPr>
        <w:t xml:space="preserve">3.中标</w:t>
      </w:r>
      <w:r>
        <w:rPr>
          <w:rFonts w:hint="eastAsia" w:ascii="宋体" w:hAnsi="宋体"/>
          <w:sz w:val="24"/>
        </w:rPr>
        <w:t xml:space="preserve">/成交</w:t>
      </w:r>
      <w:r>
        <w:rPr>
          <w:rFonts w:hint="eastAsia" w:ascii="宋体" w:hAnsi="宋体"/>
          <w:sz w:val="24"/>
          <w:szCs w:val="21"/>
        </w:rPr>
        <w:t xml:space="preserve">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59" w:firstLine="624"/>
        <w:jc w:val="center"/>
        <w:spacing w:line="0" w:lineRule="atLeas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59" w:firstLine="480"/>
        <w:jc w:val="center"/>
        <w:spacing w:line="0" w:lineRule="atLeas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spacing w:line="560" w:lineRule="exact"/>
        <w:rPr>
          <w:rFonts w:ascii="黑体" w:hAnsi="黑体" w:eastAsia="黑体"/>
          <w:b/>
          <w:sz w:val="32"/>
          <w:szCs w:val="32"/>
        </w:rPr>
      </w:pPr>
      <w:r>
        <w:rPr>
          <w:rFonts w:ascii="黑体" w:hAnsi="黑体" w:eastAsia="黑体"/>
          <w:b/>
          <w:sz w:val="32"/>
          <w:szCs w:val="32"/>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11</w:t>
      </w:r>
      <w:r>
        <w:rPr>
          <w:rFonts w:hint="eastAsia" w:ascii="宋体" w:hAnsi="宋体"/>
          <w:b/>
          <w:color w:val="000000"/>
          <w:sz w:val="24"/>
          <w:szCs w:val="21"/>
        </w:rPr>
        <w:t xml:space="preserve"> 残疾人福利性单位声明函（服务类项目）（采购包号：**）</w:t>
      </w:r>
      <w:r/>
    </w:p>
    <w:p>
      <w:pPr>
        <w:ind w:firstLine="480"/>
        <w:spacing w:line="0" w:lineRule="atLeas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color w:val="000000"/>
          <w:sz w:val="24"/>
          <w:szCs w:val="21"/>
        </w:rPr>
        <w:t xml:space="preserve">_____</w:t>
      </w:r>
      <w:r>
        <w:rPr>
          <w:rFonts w:hint="eastAsia" w:ascii="宋体" w:hAnsi="宋体"/>
          <w:sz w:val="24"/>
          <w:szCs w:val="21"/>
        </w:rPr>
        <w:t xml:space="preserve">项目（采购包号：**）采购活动由本单位提供服务。</w:t>
      </w:r>
      <w:r/>
    </w:p>
    <w:p>
      <w:pPr>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0" w:lineRule="atLeast"/>
        <w:rPr>
          <w:rFonts w:ascii="宋体" w:hAnsi="宋体"/>
          <w:sz w:val="24"/>
          <w:szCs w:val="21"/>
        </w:rPr>
      </w:pPr>
      <w:r>
        <w:rPr>
          <w:rFonts w:ascii="宋体" w:hAnsi="宋体"/>
          <w:sz w:val="24"/>
          <w:szCs w:val="21"/>
        </w:rPr>
      </w:r>
      <w:r/>
    </w:p>
    <w:p>
      <w:pPr>
        <w:ind w:firstLine="480"/>
        <w:spacing w:line="0" w:lineRule="atLeast"/>
        <w:rPr>
          <w:rFonts w:ascii="宋体" w:hAnsi="宋体"/>
          <w:sz w:val="24"/>
          <w:szCs w:val="21"/>
        </w:rPr>
      </w:pPr>
      <w:r>
        <w:rPr>
          <w:rFonts w:hint="eastAsia" w:ascii="宋体" w:hAnsi="宋体"/>
          <w:sz w:val="24"/>
          <w:szCs w:val="21"/>
        </w:rPr>
        <w:t xml:space="preserve">备注：</w:t>
      </w:r>
      <w:r/>
    </w:p>
    <w:p>
      <w:pPr>
        <w:ind w:firstLine="480"/>
        <w:spacing w:line="0" w:lineRule="atLeast"/>
        <w:rPr>
          <w:rFonts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spacing w:line="0" w:lineRule="atLeast"/>
        <w:rPr>
          <w:rFonts w:ascii="宋体" w:hAnsi="宋体"/>
          <w:sz w:val="24"/>
          <w:szCs w:val="21"/>
        </w:rPr>
      </w:pPr>
      <w:r>
        <w:rPr>
          <w:rFonts w:hint="eastAsia" w:ascii="宋体" w:hAnsi="宋体"/>
          <w:sz w:val="24"/>
          <w:szCs w:val="21"/>
        </w:rPr>
        <w:t xml:space="preserve">2. 非专门面向中小微型企业采购的项目，供应商如不提供此声明函，价格将不做相应扣除。</w:t>
      </w:r>
      <w:r/>
    </w:p>
    <w:p>
      <w:pPr>
        <w:ind w:firstLine="480"/>
        <w:spacing w:line="0" w:lineRule="atLeast"/>
        <w:rPr>
          <w:rFonts w:ascii="宋体" w:hAnsi="宋体"/>
          <w:sz w:val="24"/>
          <w:szCs w:val="21"/>
        </w:rPr>
      </w:pPr>
      <w:r>
        <w:rPr>
          <w:rFonts w:hint="eastAsia" w:ascii="宋体" w:hAnsi="宋体"/>
          <w:sz w:val="24"/>
          <w:szCs w:val="21"/>
        </w:rPr>
        <w:t xml:space="preserve">3.中标</w:t>
      </w:r>
      <w:r>
        <w:rPr>
          <w:rFonts w:hint="eastAsia" w:ascii="宋体" w:hAnsi="宋体"/>
          <w:sz w:val="24"/>
        </w:rPr>
        <w:t xml:space="preserve">/成交</w:t>
      </w:r>
      <w:r>
        <w:rPr>
          <w:rFonts w:hint="eastAsia" w:ascii="宋体" w:hAnsi="宋体"/>
          <w:sz w:val="24"/>
          <w:szCs w:val="21"/>
        </w:rPr>
        <w:t xml:space="preserve">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结果同时公告，接受社会监督）</w:t>
      </w:r>
      <w:r/>
    </w:p>
    <w:p>
      <w:pPr>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p>
    <w:p>
      <w:pPr>
        <w:ind w:right="1559" w:firstLine="480"/>
        <w:jc w:val="center"/>
        <w:spacing w:line="0" w:lineRule="atLeast"/>
        <w:tabs>
          <w:tab w:val="left" w:pos="4860" w:leader="none"/>
        </w:tabs>
        <w:rPr>
          <w:rFonts w:ascii="宋体" w:hAnsi="宋体"/>
          <w:sz w:val="24"/>
          <w:szCs w:val="21"/>
        </w:rPr>
      </w:pPr>
      <w:r>
        <w:rPr>
          <w:rFonts w:hint="eastAsia" w:ascii="宋体" w:hAnsi="宋体"/>
          <w:sz w:val="24"/>
          <w:szCs w:val="21"/>
        </w:rPr>
        <w:t xml:space="preserve">                        供应商全称（加盖CA电子公章）：</w:t>
      </w:r>
      <w:r/>
    </w:p>
    <w:p>
      <w:pPr>
        <w:ind w:right="1559" w:firstLine="480"/>
        <w:jc w:val="center"/>
        <w:spacing w:line="0" w:lineRule="atLeast"/>
        <w:tabs>
          <w:tab w:val="left" w:pos="4860" w:leader="none"/>
        </w:tabs>
        <w:rPr>
          <w:rFonts w:ascii="宋体" w:hAnsi="宋体"/>
          <w:sz w:val="24"/>
          <w:szCs w:val="21"/>
        </w:rPr>
      </w:pPr>
      <w:r>
        <w:rPr>
          <w:rFonts w:hint="eastAsia" w:ascii="宋体" w:hAnsi="宋体"/>
          <w:sz w:val="24"/>
          <w:szCs w:val="21"/>
        </w:rPr>
        <w:t xml:space="preserve">    日  期：</w:t>
      </w:r>
      <w:r/>
    </w:p>
    <w:p>
      <w:pPr>
        <w:spacing w:line="560" w:lineRule="exact"/>
        <w:rPr>
          <w:rFonts w:ascii="黑体" w:hAnsi="黑体" w:eastAsia="黑体"/>
          <w:b/>
          <w:sz w:val="32"/>
          <w:szCs w:val="32"/>
        </w:rPr>
      </w:pPr>
      <w:r>
        <w:rPr>
          <w:rFonts w:ascii="黑体" w:hAnsi="黑体" w:eastAsia="黑体"/>
          <w:b/>
          <w:sz w:val="32"/>
          <w:szCs w:val="32"/>
        </w:rPr>
      </w:r>
      <w:r/>
    </w:p>
    <w:p>
      <w:pPr>
        <w:jc w:val="center"/>
        <w:spacing w:line="0" w:lineRule="atLeast"/>
        <w:rPr>
          <w:rFonts w:ascii="宋体" w:hAnsi="宋体"/>
          <w:b/>
          <w:sz w:val="24"/>
          <w:szCs w:val="24"/>
        </w:rPr>
      </w:pPr>
      <w:r>
        <w:rPr>
          <w:rFonts w:ascii="宋体" w:hAnsi="宋体"/>
          <w:b/>
          <w:sz w:val="24"/>
          <w:szCs w:val="24"/>
        </w:rPr>
      </w:r>
      <w:r/>
    </w:p>
    <w:p>
      <w:pPr>
        <w:jc w:val="center"/>
        <w:spacing w:line="0" w:lineRule="atLeast"/>
        <w:rPr>
          <w:rFonts w:ascii="宋体" w:hAnsi="宋体"/>
          <w:b/>
          <w:sz w:val="24"/>
          <w:szCs w:val="24"/>
        </w:rPr>
      </w:pPr>
      <w:r>
        <w:rPr>
          <w:rFonts w:ascii="宋体" w:hAnsi="宋体"/>
          <w:b/>
          <w:sz w:val="24"/>
          <w:szCs w:val="24"/>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12</w:t>
      </w:r>
      <w:r>
        <w:rPr>
          <w:rFonts w:hint="eastAsia" w:ascii="宋体" w:hAnsi="宋体"/>
          <w:b/>
          <w:color w:val="000000"/>
          <w:sz w:val="24"/>
          <w:szCs w:val="21"/>
        </w:rPr>
        <w:t xml:space="preserve"> 联合体协议（参考格式）（采购包号：**）</w:t>
      </w:r>
      <w:r/>
    </w:p>
    <w:p>
      <w:pPr>
        <w:spacing w:line="0" w:lineRule="atLeas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0" w:lineRule="atLeast"/>
        <w:rPr>
          <w:rFonts w:ascii="宋体" w:hAnsi="宋体"/>
          <w:sz w:val="24"/>
          <w:szCs w:val="21"/>
        </w:rPr>
      </w:pPr>
      <w:r>
        <w:rPr>
          <w:rFonts w:hint="eastAsia" w:ascii="宋体" w:hAnsi="宋体"/>
          <w:sz w:val="24"/>
          <w:szCs w:val="21"/>
        </w:rPr>
        <w:t xml:space="preserve">1、我们</w:t>
      </w:r>
      <w:r>
        <w:rPr>
          <w:rFonts w:hint="eastAsia" w:ascii="宋体" w:hAnsi="宋体"/>
          <w:sz w:val="24"/>
          <w:szCs w:val="21"/>
          <w:u w:val="single"/>
        </w:rPr>
        <w:t xml:space="preserve"> （供应商1），（供应商2） ，……</w:t>
      </w:r>
      <w:r>
        <w:rPr>
          <w:rFonts w:hint="eastAsia" w:ascii="宋体" w:hAnsi="宋体"/>
          <w:sz w:val="24"/>
          <w:szCs w:val="21"/>
        </w:rPr>
        <w:t xml:space="preserve">自愿组成联合体，参加扬州市公共资源交易中心组织的采购编号为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0" w:lineRule="atLeast"/>
        <w:rPr>
          <w:rFonts w:ascii="宋体" w:hAnsi="宋体"/>
          <w:sz w:val="24"/>
          <w:szCs w:val="21"/>
        </w:rPr>
      </w:pPr>
      <w:r>
        <w:rPr>
          <w:rFonts w:hint="eastAsia" w:ascii="宋体" w:hAnsi="宋体"/>
          <w:sz w:val="24"/>
          <w:szCs w:val="21"/>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rFonts w:ascii="宋体" w:hAnsi="宋体"/>
          <w:sz w:val="24"/>
          <w:szCs w:val="21"/>
        </w:rPr>
      </w:pPr>
      <w:r>
        <w:rPr>
          <w:rFonts w:hint="eastAsia" w:ascii="宋体" w:hAnsi="宋体"/>
          <w:sz w:val="24"/>
          <w:szCs w:val="21"/>
        </w:rPr>
        <w:t xml:space="preserve">3、其中</w:t>
      </w:r>
      <w:r>
        <w:rPr>
          <w:rFonts w:hint="eastAsia"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hint="eastAsia"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hint="eastAsia" w:ascii="宋体" w:hAnsi="宋体"/>
          <w:sz w:val="24"/>
          <w:szCs w:val="21"/>
          <w:u w:val="single"/>
        </w:rPr>
        <w:t xml:space="preserve">  </w:t>
      </w:r>
      <w:r>
        <w:rPr>
          <w:rFonts w:hint="eastAsia" w:ascii="宋体" w:hAnsi="宋体"/>
          <w:sz w:val="24"/>
          <w:szCs w:val="21"/>
        </w:rPr>
        <w:t xml:space="preserve"> %。</w:t>
      </w:r>
      <w:r/>
    </w:p>
    <w:p>
      <w:pPr>
        <w:ind w:firstLine="645"/>
        <w:spacing w:line="0" w:lineRule="atLeast"/>
        <w:rPr>
          <w:rFonts w:ascii="宋体" w:hAnsi="宋体"/>
          <w:sz w:val="24"/>
          <w:szCs w:val="21"/>
        </w:rPr>
      </w:pPr>
      <w:r>
        <w:rPr>
          <w:rFonts w:ascii="宋体" w:hAnsi="宋体"/>
          <w:sz w:val="24"/>
          <w:szCs w:val="21"/>
        </w:rPr>
      </w:r>
      <w:r/>
    </w:p>
    <w:p>
      <w:pPr>
        <w:ind w:firstLine="645"/>
        <w:spacing w:line="0" w:lineRule="atLeast"/>
        <w:rPr>
          <w:rFonts w:ascii="宋体" w:hAnsi="宋体"/>
          <w:sz w:val="24"/>
          <w:szCs w:val="21"/>
        </w:rPr>
      </w:pPr>
      <w:r>
        <w:rPr>
          <w:rFonts w:hint="eastAsia" w:ascii="宋体" w:hAnsi="宋体"/>
          <w:sz w:val="24"/>
          <w:szCs w:val="21"/>
        </w:rPr>
        <w:t xml:space="preserve">                                          </w:t>
      </w:r>
      <w:r/>
    </w:p>
    <w:p>
      <w:pPr>
        <w:ind w:firstLine="645"/>
        <w:jc w:val="right"/>
        <w:spacing w:line="0" w:lineRule="atLeast"/>
        <w:rPr>
          <w:rFonts w:ascii="宋体" w:hAnsi="宋体"/>
          <w:sz w:val="24"/>
          <w:szCs w:val="21"/>
        </w:rPr>
      </w:pPr>
      <w:r>
        <w:rPr>
          <w:rFonts w:hint="eastAsia" w:ascii="宋体" w:hAnsi="宋体"/>
          <w:sz w:val="24"/>
          <w:szCs w:val="21"/>
        </w:rPr>
        <w:t xml:space="preserve">联合体中各供应商全称（公章）：     </w:t>
      </w:r>
      <w:r/>
    </w:p>
    <w:p>
      <w:pPr>
        <w:ind w:firstLine="645"/>
        <w:spacing w:line="0" w:lineRule="atLeast"/>
        <w:rPr>
          <w:rFonts w:ascii="宋体" w:hAnsi="宋体"/>
          <w:sz w:val="24"/>
          <w:szCs w:val="21"/>
        </w:rPr>
      </w:pPr>
      <w:r>
        <w:rPr>
          <w:rFonts w:hint="eastAsia" w:ascii="宋体" w:hAnsi="宋体"/>
          <w:sz w:val="24"/>
          <w:szCs w:val="21"/>
        </w:rPr>
        <w:t xml:space="preserve">                                   日   期：</w:t>
      </w:r>
      <w:r/>
    </w:p>
    <w:p>
      <w:pPr>
        <w:ind w:firstLine="645"/>
        <w:spacing w:line="0" w:lineRule="atLeas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13</w:t>
      </w:r>
      <w:r>
        <w:rPr>
          <w:rFonts w:hint="eastAsia" w:ascii="宋体" w:hAnsi="宋体"/>
          <w:b/>
          <w:color w:val="000000"/>
          <w:sz w:val="24"/>
          <w:szCs w:val="21"/>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附件11-1 证明材料1，证明材料2，……</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1.供应商必须对技术要求和商务要求中的实质性要求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hint="eastAsia" w:ascii="宋体" w:hAnsi="宋体"/>
          <w:sz w:val="24"/>
          <w:szCs w:val="24"/>
        </w:rPr>
        <w:t xml:space="preserve">逐</w:t>
      </w:r>
      <w:r>
        <w:rPr>
          <w:rFonts w:hint="eastAsia" w:ascii="宋体" w:hAnsi="宋体"/>
          <w:sz w:val="24"/>
          <w:szCs w:val="24"/>
        </w:rPr>
        <w:t xml:space="preserve">条做出明确响应，否则做无效响应处理。</w:t>
      </w:r>
      <w:r/>
    </w:p>
    <w:p>
      <w:pPr>
        <w:spacing w:line="400" w:lineRule="exact"/>
        <w:rPr>
          <w:rFonts w:ascii="宋体" w:hAnsi="宋体"/>
          <w:sz w:val="24"/>
          <w:szCs w:val="24"/>
        </w:rPr>
      </w:pPr>
      <w:r>
        <w:rPr>
          <w:rFonts w:hint="eastAsia" w:ascii="宋体" w:hAnsi="宋体"/>
          <w:sz w:val="24"/>
          <w:szCs w:val="24"/>
        </w:rPr>
        <w:t xml:space="preserve">2.如果磋商文件要求提供证明材料，供应商必须将证明材料列于该表之下。</w:t>
      </w:r>
      <w:r/>
    </w:p>
    <w:p>
      <w:pPr>
        <w:spacing w:line="400" w:lineRule="exact"/>
        <w:rPr>
          <w:rFonts w:ascii="宋体" w:hAnsi="宋体"/>
          <w:sz w:val="24"/>
          <w:szCs w:val="24"/>
        </w:rPr>
      </w:pPr>
      <w:r>
        <w:rPr>
          <w:rFonts w:hint="eastAsia" w:ascii="宋体" w:hAnsi="宋体"/>
          <w:sz w:val="24"/>
          <w:szCs w:val="24"/>
        </w:rPr>
        <w:t xml:space="preserve">3.供应商未对实质性要求逐条</w:t>
      </w:r>
      <w:r>
        <w:rPr>
          <w:rFonts w:hint="eastAsia" w:ascii="宋体" w:hAnsi="宋体"/>
          <w:sz w:val="24"/>
          <w:szCs w:val="24"/>
        </w:rPr>
        <w:t xml:space="preserve">作出</w:t>
      </w:r>
      <w:r>
        <w:rPr>
          <w:rFonts w:hint="eastAsia" w:ascii="宋体" w:hAnsi="宋体"/>
          <w:sz w:val="24"/>
          <w:szCs w:val="24"/>
        </w:rPr>
        <w:t xml:space="preserve">明确响应的，或未按磋商文件要求提供证明材料的，该采购包作无效响应处理。</w:t>
      </w:r>
      <w:r/>
    </w:p>
    <w:p>
      <w:pPr>
        <w:spacing w:line="400" w:lineRule="exact"/>
        <w:rPr>
          <w:rFonts w:ascii="宋体" w:hAnsi="宋体"/>
          <w:b/>
          <w:color w:val="ff0000"/>
          <w:sz w:val="24"/>
          <w:szCs w:val="24"/>
        </w:rPr>
      </w:pPr>
      <w:r>
        <w:rPr>
          <w:rFonts w:ascii="宋体" w:hAnsi="宋体"/>
          <w:b/>
          <w:color w:val="ff0000"/>
          <w:sz w:val="24"/>
          <w:szCs w:val="24"/>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bookmarkEnd w:id="169"/>
      <w:r/>
      <w:bookmarkEnd w:id="170"/>
      <w:r/>
      <w:bookmarkEnd w:id="186"/>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17"/>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pStyle w:val="928"/>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842"/>
      <w:isLgl w:val="false"/>
      <w:suff w:val="nothing"/>
      <w:lvlText w:val=""/>
      <w:lvlJc w:val="left"/>
      <w:pPr>
        <w:ind w:left="0" w:firstLine="0"/>
      </w:pPr>
    </w:lvl>
    <w:lvl w:ilvl="6">
      <w:start w:val="1"/>
      <w:numFmt w:val="none"/>
      <w:pStyle w:val="843"/>
      <w:isLgl w:val="false"/>
      <w:suff w:val="nothing"/>
      <w:lvlText w:val=""/>
      <w:lvlJc w:val="left"/>
      <w:pPr>
        <w:ind w:left="0" w:firstLine="0"/>
      </w:pPr>
    </w:lvl>
    <w:lvl w:ilvl="7">
      <w:start w:val="1"/>
      <w:numFmt w:val="none"/>
      <w:pStyle w:val="844"/>
      <w:isLgl w:val="false"/>
      <w:suff w:val="nothing"/>
      <w:lvlText w:val=""/>
      <w:lvlJc w:val="left"/>
      <w:pPr>
        <w:ind w:left="0" w:firstLine="0"/>
      </w:pPr>
    </w:lvl>
    <w:lvl w:ilvl="8">
      <w:start w:val="1"/>
      <w:numFmt w:val="none"/>
      <w:pStyle w:val="845"/>
      <w:isLgl w:val="false"/>
      <w:suff w:val="nothing"/>
      <w:lvlText w:val=""/>
      <w:lvlJc w:val="left"/>
      <w:pPr>
        <w:ind w:left="0" w:firstLine="0"/>
      </w:pPr>
    </w:lvl>
  </w:abstractNum>
  <w:abstractNum w:abstractNumId="5">
    <w:multiLevelType w:val="hybridMultilevel"/>
    <w:lvl w:ilvl="0">
      <w:start w:val="1"/>
      <w:numFmt w:val="chineseCountingThousand"/>
      <w:isLgl w:val="false"/>
      <w:suff w:val="space"/>
      <w:lvlText w:val="%1、"/>
      <w:lvlJc w:val="left"/>
      <w:pPr>
        <w:ind w:left="0" w:firstLine="0"/>
      </w:pPr>
      <w:rPr>
        <w:rFonts w:hint="default"/>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46"/>
    <w:link w:val="837"/>
    <w:uiPriority w:val="9"/>
    <w:rPr>
      <w:rFonts w:ascii="Arial" w:hAnsi="Arial" w:eastAsia="Arial" w:cs="Arial"/>
      <w:sz w:val="40"/>
      <w:szCs w:val="40"/>
    </w:rPr>
  </w:style>
  <w:style w:type="character" w:styleId="684">
    <w:name w:val="Heading 2 Char"/>
    <w:basedOn w:val="846"/>
    <w:link w:val="838"/>
    <w:uiPriority w:val="9"/>
    <w:rPr>
      <w:rFonts w:ascii="Arial" w:hAnsi="Arial" w:eastAsia="Arial" w:cs="Arial"/>
      <w:sz w:val="34"/>
    </w:rPr>
  </w:style>
  <w:style w:type="character" w:styleId="685">
    <w:name w:val="Heading 3 Char"/>
    <w:basedOn w:val="846"/>
    <w:link w:val="839"/>
    <w:uiPriority w:val="9"/>
    <w:rPr>
      <w:rFonts w:ascii="Arial" w:hAnsi="Arial" w:eastAsia="Arial" w:cs="Arial"/>
      <w:sz w:val="30"/>
      <w:szCs w:val="30"/>
    </w:rPr>
  </w:style>
  <w:style w:type="character" w:styleId="686">
    <w:name w:val="Heading 4 Char"/>
    <w:basedOn w:val="846"/>
    <w:link w:val="840"/>
    <w:uiPriority w:val="9"/>
    <w:rPr>
      <w:rFonts w:ascii="Arial" w:hAnsi="Arial" w:eastAsia="Arial" w:cs="Arial"/>
      <w:b/>
      <w:bCs/>
      <w:sz w:val="26"/>
      <w:szCs w:val="26"/>
    </w:rPr>
  </w:style>
  <w:style w:type="character" w:styleId="687">
    <w:name w:val="Heading 5 Char"/>
    <w:basedOn w:val="846"/>
    <w:link w:val="841"/>
    <w:uiPriority w:val="9"/>
    <w:rPr>
      <w:rFonts w:ascii="Arial" w:hAnsi="Arial" w:eastAsia="Arial" w:cs="Arial"/>
      <w:b/>
      <w:bCs/>
      <w:sz w:val="24"/>
      <w:szCs w:val="24"/>
    </w:rPr>
  </w:style>
  <w:style w:type="character" w:styleId="688">
    <w:name w:val="Heading 6 Char"/>
    <w:basedOn w:val="846"/>
    <w:link w:val="842"/>
    <w:uiPriority w:val="9"/>
    <w:rPr>
      <w:rFonts w:ascii="Arial" w:hAnsi="Arial" w:eastAsia="Arial" w:cs="Arial"/>
      <w:b/>
      <w:bCs/>
      <w:sz w:val="22"/>
      <w:szCs w:val="22"/>
    </w:rPr>
  </w:style>
  <w:style w:type="character" w:styleId="689">
    <w:name w:val="Heading 7 Char"/>
    <w:basedOn w:val="846"/>
    <w:link w:val="843"/>
    <w:uiPriority w:val="9"/>
    <w:rPr>
      <w:rFonts w:ascii="Arial" w:hAnsi="Arial" w:eastAsia="Arial" w:cs="Arial"/>
      <w:b/>
      <w:bCs/>
      <w:i/>
      <w:iCs/>
      <w:sz w:val="22"/>
      <w:szCs w:val="22"/>
    </w:rPr>
  </w:style>
  <w:style w:type="character" w:styleId="690">
    <w:name w:val="Heading 8 Char"/>
    <w:basedOn w:val="846"/>
    <w:link w:val="844"/>
    <w:uiPriority w:val="9"/>
    <w:rPr>
      <w:rFonts w:ascii="Arial" w:hAnsi="Arial" w:eastAsia="Arial" w:cs="Arial"/>
      <w:i/>
      <w:iCs/>
      <w:sz w:val="22"/>
      <w:szCs w:val="22"/>
    </w:rPr>
  </w:style>
  <w:style w:type="character" w:styleId="691">
    <w:name w:val="Heading 9 Char"/>
    <w:basedOn w:val="846"/>
    <w:link w:val="845"/>
    <w:uiPriority w:val="9"/>
    <w:rPr>
      <w:rFonts w:ascii="Arial" w:hAnsi="Arial" w:eastAsia="Arial" w:cs="Arial"/>
      <w:i/>
      <w:iCs/>
      <w:sz w:val="21"/>
      <w:szCs w:val="21"/>
    </w:rPr>
  </w:style>
  <w:style w:type="paragraph" w:styleId="692">
    <w:name w:val="Title"/>
    <w:basedOn w:val="836"/>
    <w:next w:val="836"/>
    <w:link w:val="693"/>
    <w:uiPriority w:val="10"/>
    <w:qFormat/>
    <w:pPr>
      <w:contextualSpacing/>
      <w:spacing w:before="300" w:after="200"/>
    </w:pPr>
    <w:rPr>
      <w:sz w:val="48"/>
      <w:szCs w:val="48"/>
    </w:rPr>
  </w:style>
  <w:style w:type="character" w:styleId="693">
    <w:name w:val="Title Char"/>
    <w:basedOn w:val="846"/>
    <w:link w:val="692"/>
    <w:uiPriority w:val="10"/>
    <w:rPr>
      <w:sz w:val="48"/>
      <w:szCs w:val="48"/>
    </w:rPr>
  </w:style>
  <w:style w:type="paragraph" w:styleId="694">
    <w:name w:val="Subtitle"/>
    <w:basedOn w:val="836"/>
    <w:next w:val="836"/>
    <w:link w:val="695"/>
    <w:uiPriority w:val="11"/>
    <w:qFormat/>
    <w:pPr>
      <w:spacing w:before="200" w:after="200"/>
    </w:pPr>
    <w:rPr>
      <w:sz w:val="24"/>
      <w:szCs w:val="24"/>
    </w:rPr>
  </w:style>
  <w:style w:type="character" w:styleId="695">
    <w:name w:val="Subtitle Char"/>
    <w:basedOn w:val="846"/>
    <w:link w:val="694"/>
    <w:uiPriority w:val="11"/>
    <w:rPr>
      <w:sz w:val="24"/>
      <w:szCs w:val="24"/>
    </w:rPr>
  </w:style>
  <w:style w:type="paragraph" w:styleId="696">
    <w:name w:val="Quote"/>
    <w:basedOn w:val="836"/>
    <w:next w:val="836"/>
    <w:link w:val="697"/>
    <w:uiPriority w:val="29"/>
    <w:qFormat/>
    <w:pPr>
      <w:ind w:left="720" w:right="720"/>
    </w:pPr>
    <w:rPr>
      <w:i/>
    </w:rPr>
  </w:style>
  <w:style w:type="character" w:styleId="697">
    <w:name w:val="Quote Char"/>
    <w:link w:val="696"/>
    <w:uiPriority w:val="29"/>
    <w:rPr>
      <w:i/>
    </w:rPr>
  </w:style>
  <w:style w:type="paragraph" w:styleId="698">
    <w:name w:val="Intense Quote"/>
    <w:basedOn w:val="836"/>
    <w:next w:val="836"/>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character" w:styleId="700">
    <w:name w:val="Header Char"/>
    <w:basedOn w:val="846"/>
    <w:link w:val="866"/>
    <w:uiPriority w:val="99"/>
  </w:style>
  <w:style w:type="character" w:styleId="701">
    <w:name w:val="Footer Char"/>
    <w:basedOn w:val="846"/>
    <w:link w:val="865"/>
    <w:uiPriority w:val="99"/>
  </w:style>
  <w:style w:type="paragraph" w:styleId="702">
    <w:name w:val="Caption"/>
    <w:basedOn w:val="836"/>
    <w:next w:val="836"/>
    <w:uiPriority w:val="35"/>
    <w:semiHidden/>
    <w:unhideWhenUsed/>
    <w:qFormat/>
    <w:pPr>
      <w:spacing w:line="276" w:lineRule="auto"/>
    </w:pPr>
    <w:rPr>
      <w:b/>
      <w:bCs/>
      <w:color w:val="4f81bd" w:themeColor="accent1"/>
      <w:sz w:val="18"/>
      <w:szCs w:val="18"/>
    </w:rPr>
  </w:style>
  <w:style w:type="character" w:styleId="703">
    <w:name w:val="Caption Char"/>
    <w:basedOn w:val="702"/>
    <w:link w:val="865"/>
    <w:uiPriority w:val="99"/>
  </w:style>
  <w:style w:type="table" w:styleId="704">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0">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1">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2">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3">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4">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5">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6">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7">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8">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9">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0">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3">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4">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5">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6">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7">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6">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7">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8">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9">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0">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1">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3">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4">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5">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6">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7">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8">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9">
    <w:name w:val="footnote text"/>
    <w:basedOn w:val="83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basedOn w:val="846"/>
    <w:uiPriority w:val="99"/>
    <w:unhideWhenUsed/>
    <w:rPr>
      <w:vertAlign w:val="superscript"/>
    </w:rPr>
  </w:style>
  <w:style w:type="paragraph" w:styleId="832">
    <w:name w:val="endnote text"/>
    <w:basedOn w:val="83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basedOn w:val="846"/>
    <w:uiPriority w:val="99"/>
    <w:semiHidden/>
    <w:unhideWhenUsed/>
    <w:rPr>
      <w:vertAlign w:val="superscript"/>
    </w:rPr>
  </w:style>
  <w:style w:type="paragraph" w:styleId="835">
    <w:name w:val="TOC Heading"/>
    <w:uiPriority w:val="39"/>
    <w:unhideWhenUsed/>
  </w:style>
  <w:style w:type="paragraph" w:styleId="836" w:default="1">
    <w:name w:val="Normal"/>
    <w:qFormat/>
    <w:pPr>
      <w:jc w:val="both"/>
      <w:widowControl w:val="off"/>
    </w:pPr>
    <w:rPr>
      <w:rFonts w:ascii="Calibri" w:hAnsi="Calibri" w:eastAsia="宋体" w:cs="Times New Roman"/>
      <w:sz w:val="21"/>
      <w:szCs w:val="22"/>
    </w:rPr>
  </w:style>
  <w:style w:type="paragraph" w:styleId="837">
    <w:name w:val="Heading 1"/>
    <w:basedOn w:val="836"/>
    <w:next w:val="836"/>
    <w:link w:val="887"/>
    <w:qFormat/>
    <w:pPr>
      <w:jc w:val="center"/>
      <w:keepNext/>
      <w:outlineLvl w:val="0"/>
    </w:pPr>
    <w:rPr>
      <w:rFonts w:ascii="楷体_GB2312" w:hAnsi="Times New Roman" w:eastAsia="楷体_GB2312"/>
      <w:sz w:val="28"/>
      <w:szCs w:val="28"/>
    </w:rPr>
  </w:style>
  <w:style w:type="paragraph" w:styleId="838">
    <w:name w:val="Heading 2"/>
    <w:basedOn w:val="836"/>
    <w:next w:val="849"/>
    <w:link w:val="888"/>
    <w:semiHidden/>
    <w:unhideWhenUsed/>
    <w:qFormat/>
    <w:pPr>
      <w:jc w:val="center"/>
      <w:keepLines/>
      <w:keepNext/>
      <w:spacing w:before="260" w:after="260" w:line="415" w:lineRule="auto"/>
      <w:outlineLvl w:val="1"/>
    </w:pPr>
    <w:rPr>
      <w:rFonts w:ascii="Arial" w:hAnsi="Arial" w:eastAsia="幼圆" w:cs="Arial"/>
      <w:b/>
      <w:bCs/>
      <w:sz w:val="44"/>
      <w:szCs w:val="44"/>
    </w:rPr>
  </w:style>
  <w:style w:type="paragraph" w:styleId="839">
    <w:name w:val="Heading 3"/>
    <w:basedOn w:val="836"/>
    <w:next w:val="849"/>
    <w:link w:val="889"/>
    <w:semiHidden/>
    <w:unhideWhenUsed/>
    <w:qFormat/>
    <w:pPr>
      <w:keepLines/>
      <w:keepNext/>
      <w:spacing w:before="260" w:after="260" w:line="415" w:lineRule="auto"/>
      <w:outlineLvl w:val="2"/>
    </w:pPr>
    <w:rPr>
      <w:rFonts w:ascii="Times New Roman" w:hAnsi="Times New Roman"/>
      <w:b/>
      <w:bCs/>
      <w:sz w:val="32"/>
      <w:szCs w:val="32"/>
    </w:rPr>
  </w:style>
  <w:style w:type="paragraph" w:styleId="840">
    <w:name w:val="Heading 4"/>
    <w:basedOn w:val="836"/>
    <w:next w:val="849"/>
    <w:link w:val="890"/>
    <w:semiHidden/>
    <w:unhideWhenUsed/>
    <w:qFormat/>
    <w:pPr>
      <w:keepLines/>
      <w:keepNext/>
      <w:spacing w:before="280" w:after="290" w:line="374" w:lineRule="auto"/>
      <w:outlineLvl w:val="3"/>
    </w:pPr>
    <w:rPr>
      <w:rFonts w:ascii="Arial" w:hAnsi="Arial" w:eastAsia="黑体" w:cs="Arial"/>
      <w:b/>
      <w:bCs/>
      <w:sz w:val="28"/>
      <w:szCs w:val="28"/>
    </w:rPr>
  </w:style>
  <w:style w:type="paragraph" w:styleId="841">
    <w:name w:val="Heading 5"/>
    <w:basedOn w:val="836"/>
    <w:next w:val="849"/>
    <w:link w:val="891"/>
    <w:semiHidden/>
    <w:unhideWhenUsed/>
    <w:qFormat/>
    <w:pPr>
      <w:keepNext/>
      <w:outlineLvl w:val="4"/>
    </w:pPr>
    <w:rPr>
      <w:rFonts w:ascii="宋体" w:hAnsi="Times New Roman"/>
      <w:color w:val="000000"/>
      <w:sz w:val="28"/>
      <w:szCs w:val="28"/>
    </w:rPr>
  </w:style>
  <w:style w:type="paragraph" w:styleId="842">
    <w:name w:val="Heading 6"/>
    <w:basedOn w:val="836"/>
    <w:next w:val="836"/>
    <w:link w:val="892"/>
    <w:semiHidden/>
    <w:unhideWhenUsed/>
    <w:qFormat/>
    <w:pPr>
      <w:numPr>
        <w:ilvl w:val="5"/>
        <w:numId w:val="1"/>
      </w:numPr>
      <w:keepLines/>
      <w:keepNext/>
      <w:spacing w:before="240" w:after="64" w:line="319" w:lineRule="auto"/>
      <w:outlineLvl w:val="5"/>
    </w:pPr>
    <w:rPr>
      <w:rFonts w:ascii="Arial" w:hAnsi="Arial" w:eastAsia="黑体"/>
      <w:b/>
      <w:bCs/>
      <w:sz w:val="24"/>
      <w:szCs w:val="24"/>
    </w:rPr>
  </w:style>
  <w:style w:type="paragraph" w:styleId="843">
    <w:name w:val="Heading 7"/>
    <w:basedOn w:val="836"/>
    <w:next w:val="836"/>
    <w:link w:val="893"/>
    <w:uiPriority w:val="99"/>
    <w:semiHidden/>
    <w:unhideWhenUsed/>
    <w:qFormat/>
    <w:pPr>
      <w:numPr>
        <w:ilvl w:val="6"/>
        <w:numId w:val="1"/>
      </w:numPr>
      <w:keepLines/>
      <w:keepNext/>
      <w:spacing w:before="240" w:after="64" w:line="319" w:lineRule="auto"/>
      <w:outlineLvl w:val="6"/>
    </w:pPr>
    <w:rPr>
      <w:rFonts w:ascii="Times New Roman" w:hAnsi="Times New Roman"/>
      <w:b/>
      <w:bCs/>
      <w:sz w:val="24"/>
      <w:szCs w:val="24"/>
    </w:rPr>
  </w:style>
  <w:style w:type="paragraph" w:styleId="844">
    <w:name w:val="Heading 8"/>
    <w:basedOn w:val="836"/>
    <w:next w:val="836"/>
    <w:link w:val="894"/>
    <w:uiPriority w:val="99"/>
    <w:semiHidden/>
    <w:unhideWhenUsed/>
    <w:qFormat/>
    <w:pPr>
      <w:numPr>
        <w:ilvl w:val="7"/>
        <w:numId w:val="1"/>
      </w:numPr>
      <w:keepLines/>
      <w:keepNext/>
      <w:spacing w:before="240" w:after="64" w:line="319" w:lineRule="auto"/>
      <w:outlineLvl w:val="7"/>
    </w:pPr>
    <w:rPr>
      <w:rFonts w:ascii="Arial" w:hAnsi="Arial" w:eastAsia="黑体"/>
      <w:sz w:val="24"/>
      <w:szCs w:val="24"/>
    </w:rPr>
  </w:style>
  <w:style w:type="paragraph" w:styleId="845">
    <w:name w:val="Heading 9"/>
    <w:basedOn w:val="836"/>
    <w:next w:val="836"/>
    <w:link w:val="895"/>
    <w:uiPriority w:val="99"/>
    <w:semiHidden/>
    <w:unhideWhenUsed/>
    <w:qFormat/>
    <w:pPr>
      <w:numPr>
        <w:ilvl w:val="8"/>
        <w:numId w:val="1"/>
      </w:numPr>
      <w:keepLines/>
      <w:keepNext/>
      <w:spacing w:before="240" w:after="64" w:line="319" w:lineRule="auto"/>
      <w:outlineLvl w:val="8"/>
    </w:pPr>
    <w:rPr>
      <w:rFonts w:ascii="Arial" w:hAnsi="Arial" w:eastAsia="黑体"/>
      <w:szCs w:val="21"/>
    </w:rPr>
  </w:style>
  <w:style w:type="character" w:styleId="846" w:default="1">
    <w:name w:val="Default Paragraph Font"/>
    <w:uiPriority w:val="1"/>
    <w:semiHidden/>
    <w:unhideWhenUsed/>
  </w:style>
  <w:style w:type="table" w:styleId="847" w:default="1">
    <w:name w:val="Normal Table"/>
    <w:uiPriority w:val="99"/>
    <w:semiHidden/>
    <w:unhideWhenUsed/>
    <w:tblPr>
      <w:tblInd w:w="0" w:type="dxa"/>
      <w:tblCellMar>
        <w:left w:w="108" w:type="dxa"/>
        <w:top w:w="0" w:type="dxa"/>
        <w:right w:w="108" w:type="dxa"/>
        <w:bottom w:w="0" w:type="dxa"/>
      </w:tblCellMar>
    </w:tblPr>
  </w:style>
  <w:style w:type="numbering" w:styleId="848" w:default="1">
    <w:name w:val="No List"/>
    <w:uiPriority w:val="99"/>
    <w:semiHidden/>
    <w:unhideWhenUsed/>
  </w:style>
  <w:style w:type="paragraph" w:styleId="849">
    <w:name w:val="Normal Indent"/>
    <w:basedOn w:val="836"/>
    <w:link w:val="896"/>
    <w:uiPriority w:val="99"/>
    <w:semiHidden/>
    <w:unhideWhenUsed/>
    <w:qFormat/>
    <w:pPr>
      <w:ind w:firstLine="420"/>
    </w:pPr>
    <w:rPr>
      <w:sz w:val="20"/>
      <w:szCs w:val="21"/>
    </w:rPr>
  </w:style>
  <w:style w:type="paragraph" w:styleId="850">
    <w:name w:val="List 3"/>
    <w:basedOn w:val="836"/>
    <w:uiPriority w:val="99"/>
    <w:semiHidden/>
    <w:unhideWhenUsed/>
    <w:qFormat/>
    <w:pPr>
      <w:ind w:left="100" w:hanging="200"/>
    </w:pPr>
    <w:rPr>
      <w:rFonts w:ascii="Times New Roman" w:hAnsi="Times New Roman"/>
      <w:szCs w:val="21"/>
    </w:rPr>
  </w:style>
  <w:style w:type="paragraph" w:styleId="851">
    <w:name w:val="toc 7"/>
    <w:basedOn w:val="836"/>
    <w:next w:val="836"/>
    <w:uiPriority w:val="99"/>
    <w:semiHidden/>
    <w:unhideWhenUsed/>
    <w:qFormat/>
    <w:pPr>
      <w:ind w:left="1260"/>
      <w:jc w:val="left"/>
    </w:pPr>
    <w:rPr>
      <w:rFonts w:ascii="Times New Roman" w:hAnsi="Times New Roman"/>
      <w:szCs w:val="21"/>
    </w:rPr>
  </w:style>
  <w:style w:type="paragraph" w:styleId="852">
    <w:name w:val="Document Map"/>
    <w:basedOn w:val="836"/>
    <w:link w:val="907"/>
    <w:uiPriority w:val="99"/>
    <w:semiHidden/>
    <w:unhideWhenUsed/>
    <w:qFormat/>
    <w:pPr>
      <w:shd w:val="clear" w:color="auto" w:fill="000080"/>
    </w:pPr>
    <w:rPr>
      <w:rFonts w:ascii="Times New Roman" w:hAnsi="Times New Roman"/>
      <w:szCs w:val="21"/>
    </w:rPr>
  </w:style>
  <w:style w:type="paragraph" w:styleId="853">
    <w:name w:val="annotation text"/>
    <w:basedOn w:val="836"/>
    <w:link w:val="897"/>
    <w:uiPriority w:val="99"/>
    <w:semiHidden/>
    <w:unhideWhenUsed/>
    <w:qFormat/>
    <w:pPr>
      <w:jc w:val="left"/>
    </w:pPr>
  </w:style>
  <w:style w:type="paragraph" w:styleId="854">
    <w:name w:val="Body Text 3"/>
    <w:basedOn w:val="836"/>
    <w:link w:val="904"/>
    <w:uiPriority w:val="99"/>
    <w:semiHidden/>
    <w:unhideWhenUsed/>
    <w:qFormat/>
    <w:rPr>
      <w:rFonts w:ascii="仿宋_GB2312" w:hAnsi="Arial" w:eastAsia="仿宋_GB2312"/>
      <w:sz w:val="32"/>
      <w:szCs w:val="32"/>
    </w:rPr>
  </w:style>
  <w:style w:type="paragraph" w:styleId="855">
    <w:name w:val="Body Text"/>
    <w:basedOn w:val="836"/>
    <w:link w:val="898"/>
    <w:uiPriority w:val="99"/>
    <w:semiHidden/>
    <w:unhideWhenUsed/>
    <w:qFormat/>
    <w:rPr>
      <w:rFonts w:ascii="楷体_GB2312" w:hAnsi="Arial" w:eastAsia="楷体_GB2312"/>
      <w:sz w:val="28"/>
      <w:szCs w:val="28"/>
    </w:rPr>
  </w:style>
  <w:style w:type="paragraph" w:styleId="856">
    <w:name w:val="Body Text Indent"/>
    <w:basedOn w:val="836"/>
    <w:link w:val="899"/>
    <w:uiPriority w:val="99"/>
    <w:semiHidden/>
    <w:unhideWhenUsed/>
    <w:qFormat/>
    <w:pPr>
      <w:ind w:left="420"/>
      <w:spacing w:after="120"/>
    </w:pPr>
  </w:style>
  <w:style w:type="paragraph" w:styleId="857">
    <w:name w:val="List 2"/>
    <w:basedOn w:val="836"/>
    <w:uiPriority w:val="99"/>
    <w:semiHidden/>
    <w:unhideWhenUsed/>
    <w:qFormat/>
    <w:pPr>
      <w:ind w:left="100" w:hanging="200"/>
    </w:pPr>
    <w:rPr>
      <w:rFonts w:ascii="Times New Roman" w:hAnsi="Times New Roman"/>
      <w:szCs w:val="21"/>
    </w:rPr>
  </w:style>
  <w:style w:type="paragraph" w:styleId="858">
    <w:name w:val="toc 5"/>
    <w:basedOn w:val="836"/>
    <w:next w:val="836"/>
    <w:uiPriority w:val="99"/>
    <w:semiHidden/>
    <w:unhideWhenUsed/>
    <w:qFormat/>
    <w:pPr>
      <w:ind w:left="840"/>
      <w:jc w:val="left"/>
    </w:pPr>
    <w:rPr>
      <w:rFonts w:ascii="Times New Roman" w:hAnsi="Times New Roman"/>
      <w:szCs w:val="21"/>
    </w:rPr>
  </w:style>
  <w:style w:type="paragraph" w:styleId="859">
    <w:name w:val="toc 3"/>
    <w:basedOn w:val="836"/>
    <w:next w:val="836"/>
    <w:uiPriority w:val="99"/>
    <w:semiHidden/>
    <w:unhideWhenUsed/>
    <w:qFormat/>
    <w:pPr>
      <w:ind w:left="420"/>
      <w:jc w:val="left"/>
    </w:pPr>
    <w:rPr>
      <w:rFonts w:ascii="Times New Roman" w:hAnsi="Times New Roman"/>
      <w:i/>
      <w:iCs/>
      <w:szCs w:val="24"/>
    </w:rPr>
  </w:style>
  <w:style w:type="paragraph" w:styleId="860">
    <w:name w:val="Plain Text"/>
    <w:basedOn w:val="836"/>
    <w:link w:val="908"/>
    <w:uiPriority w:val="99"/>
    <w:semiHidden/>
    <w:unhideWhenUsed/>
    <w:qFormat/>
    <w:rPr>
      <w:rFonts w:ascii="宋体" w:hAnsi="Courier New" w:cs="Courier New"/>
      <w:szCs w:val="21"/>
    </w:rPr>
  </w:style>
  <w:style w:type="paragraph" w:styleId="861">
    <w:name w:val="toc 8"/>
    <w:basedOn w:val="836"/>
    <w:next w:val="836"/>
    <w:uiPriority w:val="99"/>
    <w:semiHidden/>
    <w:unhideWhenUsed/>
    <w:qFormat/>
    <w:pPr>
      <w:ind w:left="1470"/>
      <w:jc w:val="left"/>
    </w:pPr>
    <w:rPr>
      <w:rFonts w:ascii="Times New Roman" w:hAnsi="Times New Roman"/>
      <w:szCs w:val="21"/>
    </w:rPr>
  </w:style>
  <w:style w:type="paragraph" w:styleId="862">
    <w:name w:val="Date"/>
    <w:basedOn w:val="836"/>
    <w:next w:val="836"/>
    <w:link w:val="900"/>
    <w:uiPriority w:val="99"/>
    <w:semiHidden/>
    <w:unhideWhenUsed/>
    <w:qFormat/>
    <w:rPr>
      <w:rFonts w:ascii="Times New Roman" w:hAnsi="Times New Roman"/>
      <w:sz w:val="24"/>
      <w:szCs w:val="24"/>
    </w:rPr>
  </w:style>
  <w:style w:type="paragraph" w:styleId="863">
    <w:name w:val="Body Text Indent 2"/>
    <w:basedOn w:val="836"/>
    <w:link w:val="905"/>
    <w:uiPriority w:val="99"/>
    <w:semiHidden/>
    <w:unhideWhenUsed/>
    <w:qFormat/>
    <w:pPr>
      <w:ind w:left="630" w:firstLine="645"/>
    </w:pPr>
    <w:rPr>
      <w:rFonts w:ascii="Arial" w:hAnsi="Arial" w:eastAsia="仿宋_GB2312" w:cs="Arial"/>
      <w:sz w:val="32"/>
      <w:szCs w:val="32"/>
    </w:rPr>
  </w:style>
  <w:style w:type="paragraph" w:styleId="864">
    <w:name w:val="Balloon Text"/>
    <w:basedOn w:val="836"/>
    <w:link w:val="910"/>
    <w:uiPriority w:val="99"/>
    <w:semiHidden/>
    <w:unhideWhenUsed/>
    <w:qFormat/>
    <w:rPr>
      <w:rFonts w:ascii="Times New Roman" w:hAnsi="Times New Roman"/>
      <w:sz w:val="18"/>
      <w:szCs w:val="18"/>
    </w:rPr>
  </w:style>
  <w:style w:type="paragraph" w:styleId="865">
    <w:name w:val="Footer"/>
    <w:basedOn w:val="836"/>
    <w:link w:val="886"/>
    <w:uiPriority w:val="99"/>
    <w:unhideWhenUsed/>
    <w:qFormat/>
    <w:pPr>
      <w:jc w:val="left"/>
      <w:tabs>
        <w:tab w:val="center" w:pos="4153" w:leader="none"/>
        <w:tab w:val="right" w:pos="8306" w:leader="none"/>
      </w:tabs>
    </w:pPr>
    <w:rPr>
      <w:sz w:val="18"/>
      <w:szCs w:val="18"/>
    </w:rPr>
  </w:style>
  <w:style w:type="paragraph" w:styleId="866">
    <w:name w:val="Header"/>
    <w:basedOn w:val="836"/>
    <w:link w:val="8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7">
    <w:name w:val="toc 1"/>
    <w:basedOn w:val="836"/>
    <w:next w:val="836"/>
    <w:uiPriority w:val="99"/>
    <w:semiHidden/>
    <w:unhideWhenUsed/>
    <w:qFormat/>
    <w:pPr>
      <w:jc w:val="left"/>
      <w:spacing w:before="120" w:after="120" w:line="400" w:lineRule="exact"/>
      <w:tabs>
        <w:tab w:val="right" w:pos="8720" w:leader="dot"/>
      </w:tabs>
    </w:pPr>
    <w:rPr>
      <w:rFonts w:ascii="宋体" w:hAnsi="宋体"/>
      <w:caps/>
      <w:sz w:val="24"/>
      <w:szCs w:val="24"/>
    </w:rPr>
  </w:style>
  <w:style w:type="paragraph" w:styleId="868">
    <w:name w:val="toc 4"/>
    <w:basedOn w:val="836"/>
    <w:next w:val="836"/>
    <w:uiPriority w:val="99"/>
    <w:semiHidden/>
    <w:unhideWhenUsed/>
    <w:qFormat/>
    <w:pPr>
      <w:ind w:left="630"/>
      <w:jc w:val="left"/>
    </w:pPr>
    <w:rPr>
      <w:rFonts w:ascii="Times New Roman" w:hAnsi="Times New Roman"/>
      <w:szCs w:val="21"/>
    </w:rPr>
  </w:style>
  <w:style w:type="paragraph" w:styleId="869">
    <w:name w:val="List"/>
    <w:basedOn w:val="836"/>
    <w:uiPriority w:val="99"/>
    <w:semiHidden/>
    <w:unhideWhenUsed/>
    <w:qFormat/>
    <w:pPr>
      <w:ind w:left="200" w:hanging="200"/>
    </w:pPr>
    <w:rPr>
      <w:rFonts w:ascii="Times New Roman" w:hAnsi="Times New Roman"/>
      <w:szCs w:val="21"/>
    </w:rPr>
  </w:style>
  <w:style w:type="paragraph" w:styleId="870">
    <w:name w:val="toc 6"/>
    <w:basedOn w:val="836"/>
    <w:next w:val="836"/>
    <w:uiPriority w:val="99"/>
    <w:semiHidden/>
    <w:unhideWhenUsed/>
    <w:qFormat/>
    <w:pPr>
      <w:ind w:left="1050"/>
      <w:jc w:val="left"/>
    </w:pPr>
    <w:rPr>
      <w:rFonts w:ascii="Times New Roman" w:hAnsi="Times New Roman"/>
      <w:szCs w:val="21"/>
    </w:rPr>
  </w:style>
  <w:style w:type="paragraph" w:styleId="871">
    <w:name w:val="Body Text Indent 3"/>
    <w:basedOn w:val="836"/>
    <w:link w:val="906"/>
    <w:uiPriority w:val="99"/>
    <w:semiHidden/>
    <w:unhideWhenUsed/>
    <w:qFormat/>
    <w:pPr>
      <w:ind w:left="645" w:firstLine="645"/>
    </w:pPr>
    <w:rPr>
      <w:rFonts w:ascii="Arial" w:hAnsi="Arial" w:eastAsia="仿宋_GB2312" w:cs="Arial"/>
      <w:color w:val="ffff00"/>
      <w:sz w:val="32"/>
      <w:szCs w:val="32"/>
    </w:rPr>
  </w:style>
  <w:style w:type="paragraph" w:styleId="872">
    <w:name w:val="table of figures"/>
    <w:basedOn w:val="836"/>
    <w:next w:val="836"/>
    <w:uiPriority w:val="99"/>
    <w:semiHidden/>
    <w:unhideWhenUsed/>
    <w:qFormat/>
    <w:pPr>
      <w:ind w:left="840" w:hanging="420"/>
    </w:pPr>
    <w:rPr>
      <w:rFonts w:ascii="Times New Roman" w:hAnsi="Times New Roman"/>
      <w:szCs w:val="21"/>
    </w:rPr>
  </w:style>
  <w:style w:type="paragraph" w:styleId="873">
    <w:name w:val="toc 2"/>
    <w:basedOn w:val="836"/>
    <w:next w:val="836"/>
    <w:uiPriority w:val="99"/>
    <w:semiHidden/>
    <w:unhideWhenUsed/>
    <w:qFormat/>
    <w:pPr>
      <w:ind w:left="210"/>
      <w:jc w:val="left"/>
    </w:pPr>
    <w:rPr>
      <w:rFonts w:ascii="Times New Roman" w:hAnsi="Times New Roman"/>
      <w:smallCaps/>
      <w:szCs w:val="24"/>
    </w:rPr>
  </w:style>
  <w:style w:type="paragraph" w:styleId="874">
    <w:name w:val="toc 9"/>
    <w:basedOn w:val="836"/>
    <w:next w:val="836"/>
    <w:uiPriority w:val="99"/>
    <w:semiHidden/>
    <w:unhideWhenUsed/>
    <w:qFormat/>
    <w:pPr>
      <w:ind w:left="1680"/>
      <w:jc w:val="left"/>
    </w:pPr>
    <w:rPr>
      <w:rFonts w:ascii="Times New Roman" w:hAnsi="Times New Roman"/>
      <w:szCs w:val="21"/>
    </w:rPr>
  </w:style>
  <w:style w:type="paragraph" w:styleId="875">
    <w:name w:val="Body Text 2"/>
    <w:basedOn w:val="836"/>
    <w:link w:val="903"/>
    <w:uiPriority w:val="99"/>
    <w:semiHidden/>
    <w:unhideWhenUsed/>
    <w:qFormat/>
    <w:pPr>
      <w:jc w:val="center"/>
      <w:widowControl/>
    </w:pPr>
    <w:rPr>
      <w:rFonts w:ascii="楷体_GB2312" w:hAnsi="Times New Roman" w:eastAsia="楷体_GB2312"/>
      <w:sz w:val="28"/>
      <w:szCs w:val="28"/>
    </w:rPr>
  </w:style>
  <w:style w:type="paragraph" w:styleId="876">
    <w:name w:val="Normal (Web)"/>
    <w:basedOn w:val="836"/>
    <w:link w:val="949"/>
    <w:uiPriority w:val="99"/>
    <w:unhideWhenUsed/>
    <w:qFormat/>
    <w:pPr>
      <w:jc w:val="left"/>
      <w:spacing w:before="100" w:beforeAutospacing="1" w:after="100" w:afterAutospacing="1"/>
      <w:widowControl/>
    </w:pPr>
    <w:rPr>
      <w:rFonts w:ascii="宋体" w:hAnsi="宋体" w:cs="宋体"/>
      <w:sz w:val="24"/>
      <w:szCs w:val="24"/>
    </w:rPr>
  </w:style>
  <w:style w:type="paragraph" w:styleId="877">
    <w:name w:val="index 1"/>
    <w:basedOn w:val="836"/>
    <w:next w:val="836"/>
    <w:uiPriority w:val="99"/>
    <w:semiHidden/>
    <w:unhideWhenUsed/>
    <w:qFormat/>
    <w:pPr>
      <w:spacing w:line="240" w:lineRule="atLeast"/>
    </w:pPr>
    <w:rPr>
      <w:rFonts w:ascii="Times New Roman" w:hAnsi="Times New Roman"/>
      <w:b/>
      <w:bCs/>
      <w:szCs w:val="21"/>
    </w:rPr>
  </w:style>
  <w:style w:type="paragraph" w:styleId="878">
    <w:name w:val="annotation subject"/>
    <w:basedOn w:val="853"/>
    <w:next w:val="853"/>
    <w:link w:val="909"/>
    <w:uiPriority w:val="99"/>
    <w:semiHidden/>
    <w:unhideWhenUsed/>
    <w:qFormat/>
    <w:rPr>
      <w:rFonts w:ascii="Times New Roman" w:hAnsi="Times New Roman"/>
      <w:b/>
      <w:bCs/>
      <w:szCs w:val="21"/>
    </w:rPr>
  </w:style>
  <w:style w:type="paragraph" w:styleId="879">
    <w:name w:val="Body Text First Indent"/>
    <w:basedOn w:val="836"/>
    <w:link w:val="901"/>
    <w:uiPriority w:val="99"/>
    <w:semiHidden/>
    <w:unhideWhenUsed/>
    <w:qFormat/>
    <w:pPr>
      <w:ind w:firstLine="200"/>
      <w:spacing w:line="360" w:lineRule="auto"/>
    </w:pPr>
    <w:rPr>
      <w:rFonts w:ascii="仿宋_GB2312" w:hAnsi="Times New Roman" w:eastAsia="仿宋_GB2312"/>
      <w:sz w:val="30"/>
      <w:szCs w:val="30"/>
    </w:rPr>
  </w:style>
  <w:style w:type="paragraph" w:styleId="880">
    <w:name w:val="Body Text First Indent 2"/>
    <w:basedOn w:val="856"/>
    <w:link w:val="902"/>
    <w:uiPriority w:val="99"/>
    <w:semiHidden/>
    <w:unhideWhenUsed/>
    <w:qFormat/>
    <w:pPr>
      <w:ind w:left="0" w:firstLine="420"/>
      <w:spacing w:after="0" w:line="360" w:lineRule="auto"/>
    </w:pPr>
    <w:rPr>
      <w:rFonts w:ascii="宋体" w:hAnsi="宋体"/>
      <w:szCs w:val="20"/>
    </w:rPr>
  </w:style>
  <w:style w:type="table" w:styleId="881">
    <w:name w:val="Table Grid"/>
    <w:basedOn w:val="847"/>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2">
    <w:name w:val="FollowedHyperlink"/>
    <w:semiHidden/>
    <w:unhideWhenUsed/>
    <w:qFormat/>
    <w:rPr>
      <w:color w:val="800080"/>
      <w:u w:val="single"/>
    </w:rPr>
  </w:style>
  <w:style w:type="character" w:styleId="883">
    <w:name w:val="Hyperlink"/>
    <w:semiHidden/>
    <w:unhideWhenUsed/>
    <w:qFormat/>
    <w:rPr>
      <w:color w:val="0000ff"/>
      <w:u w:val="single"/>
    </w:rPr>
  </w:style>
  <w:style w:type="character" w:styleId="884">
    <w:name w:val="annotation reference"/>
    <w:semiHidden/>
    <w:unhideWhenUsed/>
    <w:qFormat/>
    <w:rPr>
      <w:sz w:val="21"/>
      <w:szCs w:val="21"/>
    </w:rPr>
  </w:style>
  <w:style w:type="character" w:styleId="885" w:customStyle="1">
    <w:name w:val="页眉 Char"/>
    <w:basedOn w:val="846"/>
    <w:link w:val="866"/>
    <w:uiPriority w:val="99"/>
    <w:qFormat/>
    <w:rPr>
      <w:sz w:val="18"/>
      <w:szCs w:val="18"/>
    </w:rPr>
  </w:style>
  <w:style w:type="character" w:styleId="886" w:customStyle="1">
    <w:name w:val="页脚 Char"/>
    <w:basedOn w:val="846"/>
    <w:link w:val="865"/>
    <w:uiPriority w:val="99"/>
    <w:qFormat/>
    <w:rPr>
      <w:sz w:val="18"/>
      <w:szCs w:val="18"/>
    </w:rPr>
  </w:style>
  <w:style w:type="character" w:styleId="887" w:customStyle="1">
    <w:name w:val="标题 1 Char"/>
    <w:basedOn w:val="846"/>
    <w:link w:val="837"/>
    <w:qFormat/>
    <w:rPr>
      <w:rFonts w:ascii="楷体_GB2312" w:hAnsi="Times New Roman" w:eastAsia="楷体_GB2312" w:cs="Times New Roman"/>
      <w:sz w:val="28"/>
      <w:szCs w:val="28"/>
    </w:rPr>
  </w:style>
  <w:style w:type="character" w:styleId="888" w:customStyle="1">
    <w:name w:val="标题 2 Char"/>
    <w:basedOn w:val="846"/>
    <w:link w:val="838"/>
    <w:semiHidden/>
    <w:qFormat/>
    <w:rPr>
      <w:rFonts w:ascii="Arial" w:hAnsi="Arial" w:eastAsia="幼圆" w:cs="Arial"/>
      <w:b/>
      <w:bCs/>
      <w:sz w:val="44"/>
      <w:szCs w:val="44"/>
    </w:rPr>
  </w:style>
  <w:style w:type="character" w:styleId="889" w:customStyle="1">
    <w:name w:val="标题 3 Char"/>
    <w:basedOn w:val="846"/>
    <w:link w:val="839"/>
    <w:semiHidden/>
    <w:qFormat/>
    <w:rPr>
      <w:rFonts w:ascii="Times New Roman" w:hAnsi="Times New Roman" w:eastAsia="宋体" w:cs="Times New Roman"/>
      <w:b/>
      <w:bCs/>
      <w:sz w:val="32"/>
      <w:szCs w:val="32"/>
    </w:rPr>
  </w:style>
  <w:style w:type="character" w:styleId="890" w:customStyle="1">
    <w:name w:val="标题 4 Char"/>
    <w:basedOn w:val="846"/>
    <w:link w:val="840"/>
    <w:semiHidden/>
    <w:qFormat/>
    <w:rPr>
      <w:rFonts w:ascii="Arial" w:hAnsi="Arial" w:eastAsia="黑体" w:cs="Arial"/>
      <w:b/>
      <w:bCs/>
      <w:sz w:val="28"/>
      <w:szCs w:val="28"/>
    </w:rPr>
  </w:style>
  <w:style w:type="character" w:styleId="891" w:customStyle="1">
    <w:name w:val="标题 5 Char"/>
    <w:basedOn w:val="846"/>
    <w:link w:val="841"/>
    <w:semiHidden/>
    <w:qFormat/>
    <w:rPr>
      <w:rFonts w:ascii="宋体" w:hAnsi="Times New Roman" w:eastAsia="宋体" w:cs="Times New Roman"/>
      <w:color w:val="000000"/>
      <w:sz w:val="28"/>
      <w:szCs w:val="28"/>
    </w:rPr>
  </w:style>
  <w:style w:type="character" w:styleId="892" w:customStyle="1">
    <w:name w:val="标题 6 Char"/>
    <w:basedOn w:val="846"/>
    <w:link w:val="842"/>
    <w:semiHidden/>
    <w:qFormat/>
    <w:rPr>
      <w:rFonts w:ascii="Arial" w:hAnsi="Arial" w:eastAsia="黑体" w:cs="Times New Roman"/>
      <w:b/>
      <w:bCs/>
      <w:sz w:val="24"/>
      <w:szCs w:val="24"/>
    </w:rPr>
  </w:style>
  <w:style w:type="character" w:styleId="893" w:customStyle="1">
    <w:name w:val="标题 7 Char"/>
    <w:basedOn w:val="846"/>
    <w:link w:val="843"/>
    <w:uiPriority w:val="99"/>
    <w:semiHidden/>
    <w:qFormat/>
    <w:rPr>
      <w:rFonts w:ascii="Times New Roman" w:hAnsi="Times New Roman" w:eastAsia="宋体" w:cs="Times New Roman"/>
      <w:b/>
      <w:bCs/>
      <w:sz w:val="24"/>
      <w:szCs w:val="24"/>
    </w:rPr>
  </w:style>
  <w:style w:type="character" w:styleId="894" w:customStyle="1">
    <w:name w:val="标题 8 Char"/>
    <w:basedOn w:val="846"/>
    <w:link w:val="844"/>
    <w:uiPriority w:val="99"/>
    <w:semiHidden/>
    <w:qFormat/>
    <w:rPr>
      <w:rFonts w:ascii="Arial" w:hAnsi="Arial" w:eastAsia="黑体" w:cs="Times New Roman"/>
      <w:sz w:val="24"/>
      <w:szCs w:val="24"/>
    </w:rPr>
  </w:style>
  <w:style w:type="character" w:styleId="895" w:customStyle="1">
    <w:name w:val="标题 9 Char"/>
    <w:basedOn w:val="846"/>
    <w:link w:val="845"/>
    <w:uiPriority w:val="99"/>
    <w:semiHidden/>
    <w:qFormat/>
    <w:rPr>
      <w:rFonts w:ascii="Arial" w:hAnsi="Arial" w:eastAsia="黑体" w:cs="Times New Roman"/>
      <w:szCs w:val="21"/>
    </w:rPr>
  </w:style>
  <w:style w:type="character" w:styleId="896" w:customStyle="1">
    <w:name w:val="正文缩进 Char"/>
    <w:link w:val="849"/>
    <w:uiPriority w:val="99"/>
    <w:semiHidden/>
    <w:qFormat/>
    <w:rPr>
      <w:rFonts w:ascii="Calibri" w:hAnsi="Calibri" w:eastAsia="宋体" w:cs="Times New Roman"/>
      <w:sz w:val="20"/>
      <w:szCs w:val="21"/>
    </w:rPr>
  </w:style>
  <w:style w:type="character" w:styleId="897" w:customStyle="1">
    <w:name w:val="批注文字 Char"/>
    <w:basedOn w:val="846"/>
    <w:link w:val="853"/>
    <w:uiPriority w:val="99"/>
    <w:semiHidden/>
    <w:qFormat/>
    <w:rPr>
      <w:rFonts w:ascii="Calibri" w:hAnsi="Calibri" w:eastAsia="宋体" w:cs="Times New Roman"/>
    </w:rPr>
  </w:style>
  <w:style w:type="character" w:styleId="898" w:customStyle="1">
    <w:name w:val="正文文本 Char"/>
    <w:basedOn w:val="846"/>
    <w:link w:val="855"/>
    <w:uiPriority w:val="99"/>
    <w:semiHidden/>
    <w:qFormat/>
    <w:rPr>
      <w:rFonts w:ascii="楷体_GB2312" w:hAnsi="Arial" w:eastAsia="楷体_GB2312" w:cs="Times New Roman"/>
      <w:sz w:val="28"/>
      <w:szCs w:val="28"/>
    </w:rPr>
  </w:style>
  <w:style w:type="character" w:styleId="899" w:customStyle="1">
    <w:name w:val="正文文本缩进 Char"/>
    <w:basedOn w:val="846"/>
    <w:link w:val="856"/>
    <w:uiPriority w:val="99"/>
    <w:semiHidden/>
    <w:qFormat/>
    <w:rPr>
      <w:rFonts w:ascii="Calibri" w:hAnsi="Calibri" w:eastAsia="宋体" w:cs="Times New Roman"/>
    </w:rPr>
  </w:style>
  <w:style w:type="character" w:styleId="900" w:customStyle="1">
    <w:name w:val="日期 Char"/>
    <w:basedOn w:val="846"/>
    <w:link w:val="862"/>
    <w:uiPriority w:val="99"/>
    <w:semiHidden/>
    <w:qFormat/>
    <w:rPr>
      <w:rFonts w:ascii="Times New Roman" w:hAnsi="Times New Roman" w:eastAsia="宋体" w:cs="Times New Roman"/>
      <w:sz w:val="24"/>
      <w:szCs w:val="24"/>
    </w:rPr>
  </w:style>
  <w:style w:type="character" w:styleId="901" w:customStyle="1">
    <w:name w:val="正文首行缩进 Char"/>
    <w:basedOn w:val="898"/>
    <w:link w:val="879"/>
    <w:uiPriority w:val="99"/>
    <w:semiHidden/>
    <w:qFormat/>
    <w:rPr>
      <w:rFonts w:ascii="仿宋_GB2312" w:hAnsi="Times New Roman" w:eastAsia="仿宋_GB2312" w:cs="Times New Roman"/>
      <w:sz w:val="30"/>
      <w:szCs w:val="30"/>
    </w:rPr>
  </w:style>
  <w:style w:type="character" w:styleId="902" w:customStyle="1">
    <w:name w:val="正文首行缩进 2 Char"/>
    <w:basedOn w:val="899"/>
    <w:link w:val="880"/>
    <w:uiPriority w:val="99"/>
    <w:semiHidden/>
    <w:qFormat/>
    <w:rPr>
      <w:rFonts w:ascii="宋体" w:hAnsi="宋体" w:eastAsia="宋体" w:cs="Times New Roman"/>
      <w:szCs w:val="20"/>
    </w:rPr>
  </w:style>
  <w:style w:type="character" w:styleId="903" w:customStyle="1">
    <w:name w:val="正文文本 2 Char"/>
    <w:basedOn w:val="846"/>
    <w:link w:val="875"/>
    <w:uiPriority w:val="99"/>
    <w:semiHidden/>
    <w:qFormat/>
    <w:rPr>
      <w:rFonts w:ascii="楷体_GB2312" w:hAnsi="Times New Roman" w:eastAsia="楷体_GB2312" w:cs="Times New Roman"/>
      <w:sz w:val="28"/>
      <w:szCs w:val="28"/>
    </w:rPr>
  </w:style>
  <w:style w:type="character" w:styleId="904" w:customStyle="1">
    <w:name w:val="正文文本 3 Char"/>
    <w:basedOn w:val="846"/>
    <w:link w:val="854"/>
    <w:uiPriority w:val="99"/>
    <w:semiHidden/>
    <w:qFormat/>
    <w:rPr>
      <w:rFonts w:ascii="仿宋_GB2312" w:hAnsi="Arial" w:eastAsia="仿宋_GB2312" w:cs="Times New Roman"/>
      <w:sz w:val="32"/>
      <w:szCs w:val="32"/>
    </w:rPr>
  </w:style>
  <w:style w:type="character" w:styleId="905" w:customStyle="1">
    <w:name w:val="正文文本缩进 2 Char"/>
    <w:basedOn w:val="846"/>
    <w:link w:val="863"/>
    <w:uiPriority w:val="99"/>
    <w:semiHidden/>
    <w:qFormat/>
    <w:rPr>
      <w:rFonts w:ascii="Arial" w:hAnsi="Arial" w:eastAsia="仿宋_GB2312" w:cs="Arial"/>
      <w:sz w:val="32"/>
      <w:szCs w:val="32"/>
    </w:rPr>
  </w:style>
  <w:style w:type="character" w:styleId="906" w:customStyle="1">
    <w:name w:val="正文文本缩进 3 Char"/>
    <w:basedOn w:val="846"/>
    <w:link w:val="871"/>
    <w:uiPriority w:val="99"/>
    <w:semiHidden/>
    <w:qFormat/>
    <w:rPr>
      <w:rFonts w:ascii="Arial" w:hAnsi="Arial" w:eastAsia="仿宋_GB2312" w:cs="Arial"/>
      <w:color w:val="ffff00"/>
      <w:sz w:val="32"/>
      <w:szCs w:val="32"/>
    </w:rPr>
  </w:style>
  <w:style w:type="character" w:styleId="907" w:customStyle="1">
    <w:name w:val="文档结构图 Char"/>
    <w:basedOn w:val="846"/>
    <w:link w:val="852"/>
    <w:uiPriority w:val="99"/>
    <w:semiHidden/>
    <w:qFormat/>
    <w:rPr>
      <w:rFonts w:ascii="Times New Roman" w:hAnsi="Times New Roman" w:eastAsia="宋体" w:cs="Times New Roman"/>
      <w:szCs w:val="21"/>
      <w:shd w:val="clear" w:color="auto" w:fill="000080"/>
    </w:rPr>
  </w:style>
  <w:style w:type="character" w:styleId="908" w:customStyle="1">
    <w:name w:val="纯文本 Char"/>
    <w:basedOn w:val="846"/>
    <w:link w:val="860"/>
    <w:qFormat/>
    <w:rPr>
      <w:rFonts w:ascii="宋体" w:hAnsi="Courier New" w:eastAsia="宋体" w:cs="Courier New"/>
      <w:szCs w:val="21"/>
    </w:rPr>
  </w:style>
  <w:style w:type="character" w:styleId="909" w:customStyle="1">
    <w:name w:val="批注主题 Char"/>
    <w:basedOn w:val="897"/>
    <w:link w:val="878"/>
    <w:uiPriority w:val="99"/>
    <w:semiHidden/>
    <w:qFormat/>
    <w:rPr>
      <w:rFonts w:ascii="Times New Roman" w:hAnsi="Times New Roman" w:eastAsia="宋体" w:cs="Times New Roman"/>
      <w:b/>
      <w:bCs/>
      <w:szCs w:val="21"/>
    </w:rPr>
  </w:style>
  <w:style w:type="character" w:styleId="910" w:customStyle="1">
    <w:name w:val="批注框文本 Char"/>
    <w:basedOn w:val="846"/>
    <w:link w:val="864"/>
    <w:uiPriority w:val="99"/>
    <w:semiHidden/>
    <w:qFormat/>
    <w:rPr>
      <w:rFonts w:ascii="Times New Roman" w:hAnsi="Times New Roman" w:eastAsia="宋体" w:cs="Times New Roman"/>
      <w:sz w:val="18"/>
      <w:szCs w:val="18"/>
    </w:rPr>
  </w:style>
  <w:style w:type="paragraph" w:styleId="911">
    <w:name w:val="No Spacing"/>
    <w:uiPriority w:val="1"/>
    <w:qFormat/>
    <w:pPr>
      <w:jc w:val="both"/>
      <w:widowControl w:val="off"/>
    </w:pPr>
    <w:rPr>
      <w:rFonts w:ascii="Times New Roman" w:hAnsi="Times New Roman" w:eastAsia="宋体" w:cs="Times New Roman"/>
      <w:sz w:val="21"/>
      <w:szCs w:val="21"/>
    </w:rPr>
  </w:style>
  <w:style w:type="paragraph" w:styleId="912" w:customStyle="1">
    <w:name w:val="修订1"/>
    <w:uiPriority w:val="99"/>
    <w:semiHidden/>
    <w:qFormat/>
    <w:rPr>
      <w:rFonts w:ascii="Times New Roman" w:hAnsi="Times New Roman" w:eastAsia="宋体" w:cs="Times New Roman"/>
      <w:sz w:val="21"/>
      <w:szCs w:val="21"/>
    </w:rPr>
  </w:style>
  <w:style w:type="paragraph" w:styleId="913">
    <w:name w:val="List Paragraph"/>
    <w:basedOn w:val="836"/>
    <w:uiPriority w:val="99"/>
    <w:qFormat/>
    <w:pPr>
      <w:contextualSpacing/>
      <w:ind w:left="720"/>
      <w:jc w:val="left"/>
      <w:widowControl/>
    </w:pPr>
    <w:rPr>
      <w:sz w:val="24"/>
      <w:szCs w:val="24"/>
      <w:lang w:eastAsia="en-US" w:bidi="en-US"/>
    </w:rPr>
  </w:style>
  <w:style w:type="paragraph" w:styleId="914" w:customStyle="1">
    <w:name w:val="Body Text(ch)"/>
    <w:basedOn w:val="836"/>
    <w:next w:val="855"/>
    <w:uiPriority w:val="99"/>
    <w:qFormat/>
    <w:pPr>
      <w:spacing w:after="120"/>
    </w:pPr>
    <w:rPr>
      <w:rFonts w:ascii="宋体" w:hAnsi="Arial"/>
      <w:bCs/>
      <w:iCs/>
      <w:szCs w:val="24"/>
    </w:rPr>
  </w:style>
  <w:style w:type="paragraph" w:styleId="915" w:customStyle="1">
    <w:name w:val="xl27"/>
    <w:basedOn w:val="83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16" w:customStyle="1">
    <w:name w:val="二级目录 Char"/>
    <w:link w:val="917"/>
    <w:qFormat/>
    <w:rPr>
      <w:b/>
      <w:sz w:val="30"/>
      <w:szCs w:val="28"/>
    </w:rPr>
  </w:style>
  <w:style w:type="paragraph" w:styleId="917" w:customStyle="1">
    <w:name w:val="二级目录"/>
    <w:next w:val="836"/>
    <w:link w:val="916"/>
    <w:qFormat/>
    <w:pPr>
      <w:numPr>
        <w:numId w:val="2"/>
      </w:numPr>
      <w:tabs>
        <w:tab w:val="left" w:pos="1145" w:leader="none"/>
      </w:tabs>
      <w:outlineLvl w:val="1"/>
    </w:pPr>
    <w:rPr>
      <w:b/>
      <w:sz w:val="30"/>
      <w:szCs w:val="28"/>
    </w:rPr>
  </w:style>
  <w:style w:type="paragraph" w:styleId="918" w:customStyle="1">
    <w:name w:val="xl26"/>
    <w:basedOn w:val="8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9" w:customStyle="1">
    <w:name w:val="Char"/>
    <w:basedOn w:val="852"/>
    <w:uiPriority w:val="99"/>
    <w:qFormat/>
    <w:rPr>
      <w:rFonts w:ascii="Tahoma" w:hAnsi="Tahoma"/>
      <w:sz w:val="24"/>
      <w:szCs w:val="24"/>
    </w:rPr>
  </w:style>
  <w:style w:type="paragraph" w:styleId="920" w:customStyle="1">
    <w:name w:val="普通正文"/>
    <w:basedOn w:val="836"/>
    <w:qFormat/>
    <w:pPr>
      <w:ind w:firstLine="480"/>
      <w:jc w:val="left"/>
      <w:spacing w:before="120" w:after="120" w:line="360" w:lineRule="auto"/>
    </w:pPr>
    <w:rPr>
      <w:rFonts w:ascii="Arial" w:hAnsi="Arial"/>
      <w:sz w:val="24"/>
      <w:szCs w:val="24"/>
    </w:rPr>
  </w:style>
  <w:style w:type="paragraph" w:styleId="921" w:customStyle="1">
    <w:name w:val="table_lines"/>
    <w:basedOn w:val="836"/>
    <w:uiPriority w:val="99"/>
    <w:qFormat/>
    <w:pPr>
      <w:jc w:val="left"/>
      <w:widowControl/>
    </w:pPr>
    <w:rPr>
      <w:rFonts w:ascii="Times New Roman" w:hAnsi="Times New Roman"/>
      <w:sz w:val="20"/>
      <w:szCs w:val="20"/>
      <w:lang w:val="de-DE" w:eastAsia="de-DE"/>
    </w:rPr>
  </w:style>
  <w:style w:type="paragraph" w:styleId="922"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23" w:customStyle="1">
    <w:name w:val="font7"/>
    <w:basedOn w:val="836"/>
    <w:uiPriority w:val="99"/>
    <w:qFormat/>
    <w:pPr>
      <w:jc w:val="left"/>
      <w:spacing w:before="100" w:beforeAutospacing="1" w:after="100" w:afterAutospacing="1"/>
      <w:widowControl/>
    </w:pPr>
    <w:rPr>
      <w:rFonts w:ascii="宋体" w:hAnsi="宋体"/>
      <w:sz w:val="18"/>
      <w:szCs w:val="18"/>
    </w:rPr>
  </w:style>
  <w:style w:type="paragraph" w:styleId="924" w:customStyle="1">
    <w:name w:val="Char Char Char Char"/>
    <w:basedOn w:val="852"/>
    <w:uiPriority w:val="99"/>
    <w:qFormat/>
    <w:pPr>
      <w:spacing w:line="360" w:lineRule="auto"/>
    </w:pPr>
    <w:rPr>
      <w:rFonts w:ascii="Tahoma" w:hAnsi="Tahoma"/>
      <w:sz w:val="24"/>
      <w:szCs w:val="24"/>
    </w:rPr>
  </w:style>
  <w:style w:type="paragraph" w:styleId="925" w:customStyle="1">
    <w:name w:val="4"/>
    <w:basedOn w:val="836"/>
    <w:next w:val="871"/>
    <w:uiPriority w:val="99"/>
    <w:qFormat/>
    <w:pPr>
      <w:ind w:firstLine="420"/>
      <w:spacing w:line="360" w:lineRule="auto"/>
    </w:pPr>
    <w:rPr>
      <w:rFonts w:ascii="Times New Roman" w:hAnsi="Times New Roman"/>
      <w:color w:val="ff0000"/>
      <w:sz w:val="24"/>
      <w:szCs w:val="24"/>
    </w:rPr>
  </w:style>
  <w:style w:type="paragraph" w:styleId="926" w:customStyle="1">
    <w:name w:val="普通 (Web)"/>
    <w:basedOn w:val="836"/>
    <w:uiPriority w:val="99"/>
    <w:qFormat/>
    <w:pPr>
      <w:jc w:val="left"/>
      <w:spacing w:before="100" w:beforeAutospacing="1" w:after="100" w:afterAutospacing="1"/>
      <w:widowControl/>
    </w:pPr>
    <w:rPr>
      <w:rFonts w:ascii="宋体" w:hAnsi="宋体"/>
      <w:sz w:val="24"/>
      <w:szCs w:val="24"/>
    </w:rPr>
  </w:style>
  <w:style w:type="paragraph" w:styleId="927" w:customStyle="1">
    <w:name w:val="Char Char Char Char Char Char Char Char Char Char"/>
    <w:basedOn w:val="836"/>
    <w:uiPriority w:val="99"/>
    <w:qFormat/>
    <w:pPr>
      <w:spacing w:line="360" w:lineRule="auto"/>
    </w:pPr>
    <w:rPr>
      <w:rFonts w:ascii="Times New Roman" w:hAnsi="Times New Roman"/>
      <w:sz w:val="24"/>
      <w:szCs w:val="20"/>
    </w:rPr>
  </w:style>
  <w:style w:type="paragraph" w:styleId="928" w:customStyle="1">
    <w:name w:val="样式1"/>
    <w:basedOn w:val="836"/>
    <w:uiPriority w:val="99"/>
    <w:qFormat/>
    <w:pPr>
      <w:numPr>
        <w:numId w:val="3"/>
      </w:numPr>
    </w:pPr>
    <w:rPr>
      <w:rFonts w:ascii="宋体" w:hAnsi="宋体"/>
      <w:szCs w:val="21"/>
    </w:rPr>
  </w:style>
  <w:style w:type="paragraph" w:styleId="929" w:customStyle="1">
    <w:name w:val="font6"/>
    <w:basedOn w:val="836"/>
    <w:uiPriority w:val="99"/>
    <w:qFormat/>
    <w:pPr>
      <w:jc w:val="left"/>
      <w:spacing w:before="100" w:beforeAutospacing="1" w:after="100" w:afterAutospacing="1"/>
      <w:widowControl/>
    </w:pPr>
    <w:rPr>
      <w:rFonts w:ascii="宋体" w:hAnsi="宋体"/>
      <w:sz w:val="28"/>
      <w:szCs w:val="28"/>
      <w:u w:val="single"/>
    </w:rPr>
  </w:style>
  <w:style w:type="paragraph" w:styleId="930" w:customStyle="1">
    <w:name w:val="xl25"/>
    <w:basedOn w:val="836"/>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1" w:customStyle="1">
    <w:name w:val="图标"/>
    <w:basedOn w:val="836"/>
    <w:next w:val="836"/>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32" w:customStyle="1">
    <w:name w:val="标题3"/>
    <w:basedOn w:val="836"/>
    <w:next w:val="836"/>
    <w:uiPriority w:val="99"/>
    <w:qFormat/>
    <w:pPr>
      <w:ind w:firstLine="624"/>
      <w:spacing w:line="590" w:lineRule="atLeast"/>
    </w:pPr>
    <w:rPr>
      <w:rFonts w:ascii="方正黑体_GBK" w:hAnsi="Times New Roman"/>
      <w:sz w:val="32"/>
      <w:szCs w:val="32"/>
    </w:rPr>
  </w:style>
  <w:style w:type="paragraph" w:styleId="933" w:customStyle="1">
    <w:name w:val="xl24"/>
    <w:basedOn w:val="83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4" w:customStyle="1">
    <w:name w:val="xl29"/>
    <w:basedOn w:val="836"/>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5" w:customStyle="1">
    <w:name w:val="Char Char Char Char Char Char Char Char"/>
    <w:basedOn w:val="836"/>
    <w:uiPriority w:val="99"/>
    <w:qFormat/>
    <w:pPr>
      <w:jc w:val="left"/>
      <w:spacing w:after="160" w:line="240" w:lineRule="exact"/>
      <w:widowControl/>
    </w:pPr>
    <w:rPr>
      <w:rFonts w:ascii="Verdana" w:hAnsi="Verdana"/>
      <w:sz w:val="20"/>
      <w:szCs w:val="20"/>
      <w:lang w:eastAsia="en-US"/>
    </w:rPr>
  </w:style>
  <w:style w:type="character" w:styleId="936" w:customStyle="1">
    <w:name w:val="列出段落 Char"/>
    <w:link w:val="937"/>
    <w:qFormat/>
    <w:rPr>
      <w:sz w:val="24"/>
      <w:szCs w:val="24"/>
      <w:lang w:eastAsia="en-US" w:bidi="en-US"/>
    </w:rPr>
  </w:style>
  <w:style w:type="paragraph" w:styleId="937" w:customStyle="1">
    <w:name w:val="列出段落1"/>
    <w:basedOn w:val="836"/>
    <w:link w:val="936"/>
    <w:qFormat/>
    <w:pPr>
      <w:contextualSpacing/>
      <w:ind w:left="720"/>
      <w:jc w:val="left"/>
      <w:widowControl/>
    </w:pPr>
    <w:rPr>
      <w:rFonts w:asciiTheme="minorHAnsi" w:hAnsiTheme="minorHAnsi" w:eastAsiaTheme="minorEastAsia" w:cstheme="minorBidi"/>
      <w:sz w:val="24"/>
      <w:szCs w:val="24"/>
      <w:lang w:eastAsia="en-US" w:bidi="en-US"/>
    </w:rPr>
  </w:style>
  <w:style w:type="paragraph" w:styleId="938" w:customStyle="1">
    <w:name w:val="xl28"/>
    <w:basedOn w:val="83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9" w:customStyle="1">
    <w:name w:val="xl30"/>
    <w:basedOn w:val="836"/>
    <w:uiPriority w:val="99"/>
    <w:qFormat/>
    <w:pPr>
      <w:jc w:val="center"/>
      <w:spacing w:before="100" w:beforeAutospacing="1" w:after="100" w:afterAutospacing="1"/>
      <w:widowControl/>
    </w:pPr>
    <w:rPr>
      <w:rFonts w:ascii="宋体" w:hAnsi="宋体"/>
      <w:b/>
      <w:bCs/>
      <w:sz w:val="36"/>
      <w:szCs w:val="36"/>
    </w:rPr>
  </w:style>
  <w:style w:type="paragraph" w:styleId="940" w:customStyle="1">
    <w:name w:val="table_1stline"/>
    <w:basedOn w:val="836"/>
    <w:uiPriority w:val="99"/>
    <w:qFormat/>
    <w:pPr>
      <w:jc w:val="left"/>
      <w:spacing w:before="120"/>
      <w:widowControl/>
    </w:pPr>
    <w:rPr>
      <w:rFonts w:ascii="Times New Roman" w:hAnsi="Times New Roman"/>
      <w:bCs/>
      <w:sz w:val="20"/>
      <w:szCs w:val="20"/>
      <w:lang w:val="de-DE" w:eastAsia="de-DE"/>
    </w:rPr>
  </w:style>
  <w:style w:type="paragraph" w:styleId="941" w:customStyle="1">
    <w:name w:val="font5"/>
    <w:basedOn w:val="836"/>
    <w:uiPriority w:val="99"/>
    <w:qFormat/>
    <w:pPr>
      <w:jc w:val="left"/>
      <w:spacing w:before="100" w:beforeAutospacing="1" w:after="100" w:afterAutospacing="1"/>
      <w:widowControl/>
    </w:pPr>
    <w:rPr>
      <w:rFonts w:ascii="宋体" w:hAnsi="宋体"/>
      <w:sz w:val="28"/>
      <w:szCs w:val="28"/>
    </w:rPr>
  </w:style>
  <w:style w:type="paragraph" w:styleId="942" w:customStyle="1">
    <w:name w:val="标题1"/>
    <w:basedOn w:val="836"/>
    <w:next w:val="836"/>
    <w:uiPriority w:val="99"/>
    <w:qFormat/>
    <w:pPr>
      <w:jc w:val="center"/>
      <w:spacing w:line="700" w:lineRule="atLeast"/>
      <w:tabs>
        <w:tab w:val="left" w:pos="9193" w:leader="none"/>
        <w:tab w:val="left" w:pos="9827" w:leader="none"/>
      </w:tabs>
    </w:pPr>
    <w:rPr>
      <w:rFonts w:ascii="方正小标宋_GBK" w:hAnsi="Times New Roman"/>
      <w:sz w:val="44"/>
      <w:szCs w:val="20"/>
    </w:rPr>
  </w:style>
  <w:style w:type="paragraph" w:styleId="943" w:customStyle="1">
    <w:name w:val="AONormal"/>
    <w:uiPriority w:val="99"/>
    <w:qFormat/>
    <w:pPr>
      <w:ind w:firstLine="440"/>
      <w:spacing w:line="400" w:lineRule="exact"/>
    </w:pPr>
    <w:rPr>
      <w:rFonts w:ascii="华文楷体" w:hAnsi="华文楷体" w:eastAsia="华文楷体" w:cs="华文楷体"/>
      <w:sz w:val="22"/>
      <w:szCs w:val="21"/>
    </w:rPr>
  </w:style>
  <w:style w:type="character" w:styleId="944" w:customStyle="1">
    <w:name w:val="font5 Char"/>
    <w:qFormat/>
    <w:rPr>
      <w:rFonts w:hint="eastAsia" w:ascii="宋体" w:hAnsi="宋体" w:eastAsia="宋体"/>
      <w:sz w:val="28"/>
      <w:szCs w:val="28"/>
      <w:lang w:val="en-US" w:eastAsia="zh-CN" w:bidi="ar-SA"/>
    </w:rPr>
  </w:style>
  <w:style w:type="paragraph" w:styleId="945" w:customStyle="1">
    <w:name w:val="纯文本1"/>
    <w:basedOn w:val="836"/>
    <w:qFormat/>
    <w:rPr>
      <w:rFonts w:ascii="宋体" w:hAnsi="Courier New" w:cs="Courier New"/>
      <w:szCs w:val="21"/>
    </w:rPr>
  </w:style>
  <w:style w:type="character" w:styleId="946" w:customStyle="1">
    <w:name w:val="!BECC正文 Char"/>
    <w:link w:val="947"/>
    <w:qFormat/>
    <w:rPr>
      <w:rFonts w:ascii="Times New Roman" w:hAnsi="Times New Roman" w:eastAsia="宋体"/>
      <w:sz w:val="24"/>
    </w:rPr>
  </w:style>
  <w:style w:type="paragraph" w:styleId="947" w:customStyle="1">
    <w:name w:val="!BECC正文"/>
    <w:basedOn w:val="836"/>
    <w:link w:val="946"/>
    <w:qFormat/>
    <w:pPr>
      <w:ind w:firstLine="200"/>
      <w:spacing w:before="156" w:after="156" w:line="360" w:lineRule="auto"/>
      <w:tabs>
        <w:tab w:val="left" w:pos="0" w:leader="none"/>
      </w:tabs>
    </w:pPr>
    <w:rPr>
      <w:rFonts w:ascii="Times New Roman" w:hAnsi="Times New Roman" w:cstheme="minorBidi"/>
      <w:sz w:val="24"/>
      <w:szCs w:val="20"/>
    </w:rPr>
  </w:style>
  <w:style w:type="paragraph" w:styleId="948" w:customStyle="1">
    <w:name w:val="p0"/>
    <w:basedOn w:val="836"/>
    <w:qFormat/>
    <w:pPr>
      <w:ind w:firstLine="420"/>
      <w:spacing w:before="100" w:beforeAutospacing="1" w:after="100" w:afterAutospacing="1" w:line="360" w:lineRule="auto"/>
    </w:pPr>
    <w:rPr>
      <w:rFonts w:ascii="宋体" w:hAnsi="宋体" w:cs="宋体"/>
      <w:sz w:val="24"/>
    </w:rPr>
  </w:style>
  <w:style w:type="character" w:styleId="949" w:customStyle="1">
    <w:name w:val="普通(网站) Char"/>
    <w:link w:val="876"/>
    <w:uiPriority w:val="99"/>
    <w:qFormat/>
    <w:rPr>
      <w:rFonts w:ascii="宋体" w:hAnsi="宋体" w:eastAsia="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姚红俊</cp:lastModifiedBy>
  <cp:revision>152</cp:revision>
  <dcterms:created xsi:type="dcterms:W3CDTF">2025-03-24T02:13:00Z</dcterms:created>
  <dcterms:modified xsi:type="dcterms:W3CDTF">2025-12-18T02:18:29Z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eyJoZGlkIjoiZGIzMGMxN2VhMzllNDdkOTMzOTRmMTg1ODFiMjk1YTUiLCJ1c2VySWQiOiI1NzA0MTgyNDIifQ==</vt:lpwstr>
  </property>
  <property fmtid="{D5CDD505-2E9C-101B-9397-08002B2CF9AE}" pid="3" name="KSOProductBuildVer">
    <vt:lpwstr>2052-12.1.0.21541</vt:lpwstr>
  </property>
  <property fmtid="{D5CDD505-2E9C-101B-9397-08002B2CF9AE}" pid="4" name="ICV">
    <vt:lpwstr>DB1275D0BEF84F21BDDC9A51214613A3_12</vt:lpwstr>
  </property>
</Properties>
</file>